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7342D" w:rsidRPr="00FC5712" w:rsidRDefault="00E7342D" w:rsidP="0066222C">
      <w:pPr>
        <w:pStyle w:val="BATitle"/>
        <w:rPr>
          <w:rFonts w:ascii="Times" w:hAnsi="Times" w:cs="Times"/>
        </w:rPr>
      </w:pPr>
      <w:bookmarkStart w:id="0" w:name="_GoBack"/>
      <w:bookmarkEnd w:id="0"/>
      <w:r w:rsidRPr="00D62E78">
        <w:rPr>
          <w:rFonts w:ascii="Times" w:hAnsi="Times" w:cs="Times"/>
        </w:rPr>
        <w:t>R</w:t>
      </w:r>
      <w:r>
        <w:rPr>
          <w:rFonts w:ascii="Times" w:hAnsi="Times" w:cs="Times"/>
        </w:rPr>
        <w:t>eversion of P-gp-mediated D</w:t>
      </w:r>
      <w:r w:rsidRPr="00D62E78">
        <w:rPr>
          <w:rFonts w:ascii="Times" w:hAnsi="Times" w:cs="Times"/>
        </w:rPr>
        <w:t xml:space="preserve">rug </w:t>
      </w:r>
      <w:r>
        <w:rPr>
          <w:rFonts w:ascii="Times" w:hAnsi="Times" w:cs="Times"/>
        </w:rPr>
        <w:t>Resistance in Ovarian Carcinoma C</w:t>
      </w:r>
      <w:r w:rsidRPr="00D62E78">
        <w:rPr>
          <w:rFonts w:ascii="Times" w:hAnsi="Times" w:cs="Times"/>
        </w:rPr>
        <w:t>ells</w:t>
      </w:r>
      <w:r>
        <w:rPr>
          <w:rFonts w:ascii="Times" w:hAnsi="Times" w:cs="Times"/>
        </w:rPr>
        <w:t xml:space="preserve"> with PHPMA-Zosuquidar Conjugates</w:t>
      </w:r>
    </w:p>
    <w:p w:rsidR="00E7342D" w:rsidRPr="00AE0E84" w:rsidRDefault="00E7342D" w:rsidP="003159F1">
      <w:pPr>
        <w:pStyle w:val="BBAuthorName"/>
        <w:rPr>
          <w:lang w:val="fr-CH"/>
        </w:rPr>
      </w:pPr>
      <w:r w:rsidRPr="00AE0E84">
        <w:rPr>
          <w:lang w:val="fr-CH"/>
        </w:rPr>
        <w:t>Claudia Battistella and Harm-Anton Klok*</w:t>
      </w:r>
    </w:p>
    <w:p w:rsidR="00E7342D" w:rsidRPr="005743F4" w:rsidRDefault="00E7342D" w:rsidP="00AD6F24">
      <w:pPr>
        <w:pStyle w:val="BIEmailAddress"/>
        <w:jc w:val="center"/>
        <w:rPr>
          <w:lang w:val="fr-CH"/>
        </w:rPr>
      </w:pPr>
      <w:r w:rsidRPr="005743F4">
        <w:rPr>
          <w:lang w:val="fr-CH"/>
        </w:rPr>
        <w:t>École Polytechnique Fédérale de Lausanne (EPFL), Institut des Matériaux et Institut des Sciences et Ingénierie Chimiques, Laboratoire des Polymères, Bâtiment MXD, Station 12, CH-1015 Lausanne, Switzerland.</w:t>
      </w:r>
    </w:p>
    <w:p w:rsidR="00E67449" w:rsidRDefault="00E67449" w:rsidP="00FC5712">
      <w:pPr>
        <w:pStyle w:val="BIEmailAddress"/>
        <w:rPr>
          <w:lang w:val="en-GB"/>
        </w:rPr>
      </w:pPr>
    </w:p>
    <w:p w:rsidR="00E67449" w:rsidRDefault="00E67449" w:rsidP="00FC5712">
      <w:pPr>
        <w:pStyle w:val="BIEmailAddress"/>
        <w:rPr>
          <w:lang w:val="en-GB"/>
        </w:rPr>
      </w:pPr>
    </w:p>
    <w:p w:rsidR="00E67449" w:rsidRDefault="00E67449" w:rsidP="00FC5712">
      <w:pPr>
        <w:pStyle w:val="BIEmailAddress"/>
        <w:rPr>
          <w:lang w:val="en-GB"/>
        </w:rPr>
      </w:pPr>
    </w:p>
    <w:p w:rsidR="00E67449" w:rsidRDefault="00E67449" w:rsidP="00FC5712">
      <w:pPr>
        <w:pStyle w:val="BIEmailAddress"/>
        <w:rPr>
          <w:lang w:val="en-GB"/>
        </w:rPr>
      </w:pPr>
    </w:p>
    <w:p w:rsidR="00E67449" w:rsidRDefault="00E67449" w:rsidP="00FC5712">
      <w:pPr>
        <w:pStyle w:val="BIEmailAddress"/>
        <w:rPr>
          <w:lang w:val="en-GB"/>
        </w:rPr>
      </w:pPr>
    </w:p>
    <w:p w:rsidR="00E67449" w:rsidRDefault="00E67449" w:rsidP="00FC5712">
      <w:pPr>
        <w:pStyle w:val="BIEmailAddress"/>
        <w:rPr>
          <w:lang w:val="en-GB"/>
        </w:rPr>
      </w:pPr>
    </w:p>
    <w:p w:rsidR="00E7342D" w:rsidRPr="00607718" w:rsidRDefault="00E7342D" w:rsidP="00FC5712">
      <w:pPr>
        <w:pStyle w:val="BIEmailAddress"/>
        <w:rPr>
          <w:lang w:val="en-GB"/>
        </w:rPr>
      </w:pPr>
      <w:r w:rsidRPr="00607718">
        <w:rPr>
          <w:lang w:val="en-GB"/>
        </w:rPr>
        <w:t>AUTHOR EMAIL ADDRESS</w:t>
      </w:r>
      <w:r>
        <w:rPr>
          <w:lang w:val="en-GB"/>
        </w:rPr>
        <w:t>ES</w:t>
      </w:r>
      <w:r w:rsidRPr="00607718">
        <w:rPr>
          <w:lang w:val="en-GB"/>
        </w:rPr>
        <w:t xml:space="preserve"> </w:t>
      </w:r>
      <w:proofErr w:type="spellStart"/>
      <w:r>
        <w:t>claudia.battistella</w:t>
      </w:r>
      <w:proofErr w:type="spellEnd"/>
      <w:r w:rsidRPr="00B115F1">
        <w:rPr>
          <w:lang w:val="en-GB"/>
        </w:rPr>
        <w:t>@epfl.ch</w:t>
      </w:r>
      <w:r>
        <w:rPr>
          <w:lang w:val="en-GB"/>
        </w:rPr>
        <w:t xml:space="preserve">, </w:t>
      </w:r>
      <w:r w:rsidRPr="00607718">
        <w:rPr>
          <w:lang w:val="en-GB"/>
        </w:rPr>
        <w:t>harm-anton.klok@epfl.ch</w:t>
      </w:r>
    </w:p>
    <w:p w:rsidR="00E7342D" w:rsidRDefault="00E7342D" w:rsidP="00FC5712">
      <w:pPr>
        <w:pStyle w:val="FACorrespondingAuthorFootnote"/>
      </w:pPr>
      <w:r>
        <w:t xml:space="preserve">CORRESPONDING AUTHOR FOOTNOTE </w:t>
      </w:r>
      <w:r>
        <w:rPr>
          <w:lang w:val="en-GB" w:eastAsia="en-GB"/>
        </w:rPr>
        <w:t>harm-anton.klok@epfl.ch</w:t>
      </w:r>
      <w:proofErr w:type="gramStart"/>
      <w:r>
        <w:rPr>
          <w:lang w:val="en-GB" w:eastAsia="en-GB"/>
        </w:rPr>
        <w:t>,  Tel</w:t>
      </w:r>
      <w:proofErr w:type="gramEnd"/>
      <w:r>
        <w:rPr>
          <w:lang w:val="en-GB" w:eastAsia="en-GB"/>
        </w:rPr>
        <w:t>: + 41 21 693 4866</w:t>
      </w:r>
      <w:r>
        <w:t xml:space="preserve"> </w:t>
      </w:r>
    </w:p>
    <w:p w:rsidR="00E7342D" w:rsidRPr="00E67449" w:rsidRDefault="00E7342D" w:rsidP="007E3D36">
      <w:pPr>
        <w:pStyle w:val="FACorrespondingAuthorFootnote"/>
        <w:spacing w:after="0"/>
        <w:rPr>
          <w:b/>
        </w:rPr>
      </w:pPr>
      <w:r w:rsidRPr="00E67449">
        <w:rPr>
          <w:b/>
        </w:rPr>
        <w:lastRenderedPageBreak/>
        <w:t>ABSTRACT</w:t>
      </w:r>
    </w:p>
    <w:p w:rsidR="00E7342D" w:rsidRPr="00575041" w:rsidRDefault="00E7342D" w:rsidP="00575041">
      <w:pPr>
        <w:pStyle w:val="TAMainText"/>
        <w:ind w:firstLine="0"/>
      </w:pPr>
      <w:r w:rsidRPr="00624CEF">
        <w:t xml:space="preserve">Inhibition of P-glycoprotein (P-gp) transporter is an attractive approach for the reversion of cancer-associated multidrug resistance (MDR). PHPMA-based carriers that are able to release the anticancer drug doxorubicin in the </w:t>
      </w:r>
      <w:r w:rsidRPr="00B04026">
        <w:t>lysosomes have shown promise to reduce P-gp mediated resistance. This is attributed to the release of the drug in close proximity to the nucleus</w:t>
      </w:r>
      <w:r w:rsidRPr="00624CEF">
        <w:t xml:space="preserve"> and distant from the P-gp transporter. This work presents a strategy to maximize P-gp inhibition and enhance doxorubicin cytotoxicity in cancer cells by using a dual functional PHPMA conjugate carrying both the anticancer drug doxorubicin and the P-glycoprotein inhibitor zosuquidar (Zos). While doxorubicin was connected to the polymer backbone </w:t>
      </w:r>
      <w:r w:rsidRPr="00624CEF">
        <w:rPr>
          <w:i/>
        </w:rPr>
        <w:t>via</w:t>
      </w:r>
      <w:r w:rsidRPr="00624CEF">
        <w:t xml:space="preserve"> a lysosomally cleavable spacer, the P-gp inhibitor Zos was attached by a hydrazone linker in order to promote release in the early stage of the endocytic process and maximize its cytosolic concentration in proximity of the P-gp transporter. Following Zos modification and determination of its ability to inhibit P-gp, conjugation to the PHPMA polymer backbone resulted in enhanced doxorubicin cytotoxicity in resistant A2780ADR ovarian carcinoma cells. Finally, the incorporation of both Dox and Zos in a single polymer carrier enhanced P-gp inhibition as compared to a control PHPMA conjugate containing only Dox.</w:t>
      </w:r>
      <w:r w:rsidRPr="00D141D3">
        <w:t xml:space="preserve"> </w:t>
      </w:r>
    </w:p>
    <w:p w:rsidR="00E7342D" w:rsidRDefault="00E7342D" w:rsidP="00263911">
      <w:pPr>
        <w:spacing w:after="0"/>
        <w:rPr>
          <w:rFonts w:ascii="Times" w:eastAsia="Times New Roman" w:hAnsi="Times" w:cs="Times New Roman"/>
          <w:sz w:val="24"/>
          <w:szCs w:val="20"/>
          <w:lang w:val="en-US"/>
        </w:rPr>
      </w:pPr>
    </w:p>
    <w:p w:rsidR="00E7342D" w:rsidRDefault="00E7342D" w:rsidP="00263911">
      <w:pPr>
        <w:spacing w:after="0"/>
        <w:rPr>
          <w:rFonts w:ascii="Times" w:eastAsia="Times New Roman" w:hAnsi="Times" w:cs="Times New Roman"/>
          <w:sz w:val="24"/>
          <w:szCs w:val="20"/>
          <w:lang w:val="en-US"/>
        </w:rPr>
      </w:pPr>
    </w:p>
    <w:p w:rsidR="00E67449" w:rsidRDefault="00E67449" w:rsidP="00263911">
      <w:pPr>
        <w:spacing w:after="0"/>
        <w:rPr>
          <w:rFonts w:ascii="Times" w:eastAsia="Times New Roman" w:hAnsi="Times" w:cs="Times New Roman"/>
          <w:sz w:val="24"/>
          <w:szCs w:val="20"/>
          <w:lang w:val="en-US"/>
        </w:rPr>
      </w:pPr>
    </w:p>
    <w:p w:rsidR="00E67449" w:rsidRDefault="00E67449" w:rsidP="00263911">
      <w:pPr>
        <w:spacing w:after="0"/>
        <w:rPr>
          <w:rFonts w:ascii="Times" w:eastAsia="Times New Roman" w:hAnsi="Times" w:cs="Times New Roman"/>
          <w:sz w:val="24"/>
          <w:szCs w:val="20"/>
          <w:lang w:val="en-US"/>
        </w:rPr>
      </w:pPr>
    </w:p>
    <w:p w:rsidR="00E67449" w:rsidRDefault="00E67449" w:rsidP="00263911">
      <w:pPr>
        <w:spacing w:after="0"/>
        <w:rPr>
          <w:rFonts w:ascii="Times" w:eastAsia="Times New Roman" w:hAnsi="Times" w:cs="Times New Roman"/>
          <w:sz w:val="24"/>
          <w:szCs w:val="20"/>
          <w:lang w:val="en-US"/>
        </w:rPr>
      </w:pPr>
    </w:p>
    <w:p w:rsidR="00E7342D" w:rsidRDefault="00E7342D" w:rsidP="00263911">
      <w:pPr>
        <w:spacing w:after="0"/>
        <w:rPr>
          <w:rFonts w:ascii="Times" w:eastAsia="Times New Roman" w:hAnsi="Times" w:cs="Times New Roman"/>
          <w:sz w:val="24"/>
          <w:szCs w:val="20"/>
          <w:lang w:val="en-US"/>
        </w:rPr>
      </w:pPr>
    </w:p>
    <w:p w:rsidR="00E7342D" w:rsidRDefault="00E7342D" w:rsidP="00263911">
      <w:pPr>
        <w:spacing w:after="0"/>
        <w:rPr>
          <w:rFonts w:ascii="Times" w:eastAsia="Times New Roman" w:hAnsi="Times" w:cs="Times New Roman"/>
          <w:sz w:val="24"/>
          <w:szCs w:val="20"/>
          <w:lang w:val="en-US"/>
        </w:rPr>
      </w:pPr>
    </w:p>
    <w:p w:rsidR="00E7342D" w:rsidRPr="00ED6CF2" w:rsidRDefault="00E7342D" w:rsidP="00263911">
      <w:pPr>
        <w:spacing w:after="0"/>
        <w:rPr>
          <w:rFonts w:ascii="Times" w:eastAsia="Times New Roman" w:hAnsi="Times" w:cs="Times New Roman"/>
          <w:sz w:val="24"/>
          <w:szCs w:val="20"/>
          <w:lang w:val="en-US"/>
        </w:rPr>
      </w:pPr>
    </w:p>
    <w:p w:rsidR="00E7342D" w:rsidRPr="00E67449" w:rsidRDefault="00E7342D" w:rsidP="00FE140D">
      <w:pPr>
        <w:spacing w:after="0"/>
        <w:jc w:val="both"/>
        <w:rPr>
          <w:rFonts w:ascii="Times" w:hAnsi="Times" w:cs="Times New Roman"/>
          <w:b/>
          <w:sz w:val="24"/>
          <w:szCs w:val="24"/>
          <w:lang w:val="en-US"/>
        </w:rPr>
      </w:pPr>
      <w:r w:rsidRPr="00E67449">
        <w:rPr>
          <w:rFonts w:ascii="Times" w:hAnsi="Times" w:cs="Times New Roman"/>
          <w:b/>
          <w:sz w:val="24"/>
          <w:szCs w:val="24"/>
          <w:lang w:val="en-US"/>
        </w:rPr>
        <w:lastRenderedPageBreak/>
        <w:t>INTRODUCTION</w:t>
      </w:r>
    </w:p>
    <w:p w:rsidR="00E7342D" w:rsidRPr="00E80695" w:rsidRDefault="00E7342D" w:rsidP="00FE140D">
      <w:pPr>
        <w:spacing w:after="0"/>
        <w:jc w:val="both"/>
        <w:rPr>
          <w:rFonts w:ascii="Times" w:eastAsia="Times New Roman" w:hAnsi="Times" w:cs="Times New Roman"/>
          <w:sz w:val="24"/>
          <w:szCs w:val="20"/>
          <w:lang w:val="en-US"/>
        </w:rPr>
      </w:pPr>
      <w:r w:rsidRPr="00F35E78">
        <w:rPr>
          <w:rFonts w:ascii="Times" w:eastAsia="Times New Roman" w:hAnsi="Times" w:cs="Times New Roman"/>
          <w:sz w:val="24"/>
          <w:szCs w:val="20"/>
          <w:lang w:val="en-US"/>
        </w:rPr>
        <w:t>Ch</w:t>
      </w:r>
      <w:r w:rsidRPr="00E80695">
        <w:rPr>
          <w:rFonts w:ascii="Times" w:eastAsia="Times New Roman" w:hAnsi="Times" w:cs="Times New Roman"/>
          <w:sz w:val="24"/>
          <w:szCs w:val="20"/>
          <w:lang w:val="en-US"/>
        </w:rPr>
        <w:t>emotherapeutic agents are widely used to combat cancer. The onset of intrinsic or acquired multidrug resistance (MDR), however, a phenomenon in which cancer cells become resistant to an array of structurally and functionally unrelated chemotherapeutic agents, can lead to a poor clinical outcome.</w:t>
      </w:r>
      <w:r w:rsidRPr="00E80695">
        <w:rPr>
          <w:rFonts w:ascii="Times" w:eastAsia="Times New Roman" w:hAnsi="Times" w:cs="Times New Roman"/>
          <w:noProof/>
          <w:sz w:val="24"/>
          <w:szCs w:val="20"/>
          <w:vertAlign w:val="superscript"/>
          <w:lang w:val="en-US"/>
        </w:rPr>
        <w:t>1</w:t>
      </w:r>
      <w:r w:rsidRPr="00E80695">
        <w:rPr>
          <w:rFonts w:ascii="Times" w:eastAsia="Times New Roman" w:hAnsi="Times" w:cs="Times New Roman"/>
          <w:sz w:val="24"/>
          <w:szCs w:val="20"/>
          <w:lang w:val="en-US"/>
        </w:rPr>
        <w:t xml:space="preserve"> For instance, over 90% of the metastatic cancers do not respond to chemotherapy due to resistance </w:t>
      </w:r>
      <w:r w:rsidRPr="00E80695">
        <w:rPr>
          <w:rFonts w:ascii="Times" w:eastAsia="Times New Roman" w:hAnsi="Times" w:cs="Times New Roman"/>
          <w:sz w:val="24"/>
          <w:szCs w:val="24"/>
          <w:lang w:val="en-US"/>
        </w:rPr>
        <w:t>mechanisms resulting in therapy failure</w:t>
      </w:r>
      <w:r w:rsidRPr="00E80695">
        <w:rPr>
          <w:rFonts w:ascii="Times" w:eastAsia="Times New Roman" w:hAnsi="Times" w:cs="Times New Roman"/>
          <w:sz w:val="24"/>
          <w:szCs w:val="20"/>
          <w:lang w:val="en-US"/>
        </w:rPr>
        <w:t>.</w:t>
      </w:r>
      <w:r w:rsidRPr="00E80695">
        <w:rPr>
          <w:rFonts w:ascii="Times" w:eastAsia="Times New Roman" w:hAnsi="Times" w:cs="Times New Roman"/>
          <w:noProof/>
          <w:sz w:val="24"/>
          <w:szCs w:val="20"/>
          <w:vertAlign w:val="superscript"/>
          <w:lang w:val="en-US"/>
        </w:rPr>
        <w:t>2</w:t>
      </w:r>
      <w:r w:rsidRPr="00E80695">
        <w:rPr>
          <w:rFonts w:ascii="Times" w:eastAsia="Times New Roman" w:hAnsi="Times" w:cs="Times New Roman"/>
          <w:sz w:val="24"/>
          <w:szCs w:val="20"/>
          <w:lang w:val="en-US"/>
        </w:rPr>
        <w:t xml:space="preserve"> One of the most common mechanisms that can lead to the resistance of cancer cells to chemotherapeutics is associated with the presence of membrane transporter proteins, which are overexpressed on cancer cells.</w:t>
      </w:r>
      <w:r w:rsidRPr="00E80695">
        <w:rPr>
          <w:rFonts w:ascii="Times" w:eastAsia="Times New Roman" w:hAnsi="Times" w:cs="Times New Roman"/>
          <w:noProof/>
          <w:sz w:val="24"/>
          <w:szCs w:val="20"/>
          <w:vertAlign w:val="superscript"/>
          <w:lang w:val="en-US"/>
        </w:rPr>
        <w:t>3-8</w:t>
      </w:r>
      <w:r w:rsidRPr="00E80695">
        <w:rPr>
          <w:rFonts w:ascii="Times" w:eastAsia="Times New Roman" w:hAnsi="Times" w:cs="Times New Roman"/>
          <w:sz w:val="24"/>
          <w:szCs w:val="20"/>
          <w:lang w:val="en-US"/>
        </w:rPr>
        <w:t xml:space="preserve"> P-glycoprotein (P-gp), in particular, acts as an efflux pump that can decrease the intracellular concentration of chemotherapeutics. Doxorubicin, </w:t>
      </w:r>
      <w:proofErr w:type="spellStart"/>
      <w:r w:rsidRPr="00E80695">
        <w:rPr>
          <w:rFonts w:ascii="Times" w:eastAsia="Times New Roman" w:hAnsi="Times" w:cs="Times New Roman"/>
          <w:sz w:val="24"/>
          <w:szCs w:val="20"/>
          <w:lang w:val="en-US"/>
        </w:rPr>
        <w:t>daunorubicin</w:t>
      </w:r>
      <w:proofErr w:type="spellEnd"/>
      <w:r w:rsidRPr="00E80695">
        <w:rPr>
          <w:rFonts w:ascii="Times" w:eastAsia="Times New Roman" w:hAnsi="Times" w:cs="Times New Roman"/>
          <w:sz w:val="24"/>
          <w:szCs w:val="20"/>
          <w:lang w:val="en-US"/>
        </w:rPr>
        <w:t xml:space="preserve">, vincristine, vinblastine, paclitaxel, docetaxel and </w:t>
      </w:r>
      <w:proofErr w:type="spellStart"/>
      <w:r w:rsidRPr="00E80695">
        <w:rPr>
          <w:rFonts w:ascii="Times" w:eastAsia="Times New Roman" w:hAnsi="Times" w:cs="Times New Roman"/>
          <w:sz w:val="24"/>
          <w:szCs w:val="20"/>
          <w:lang w:val="en-US"/>
        </w:rPr>
        <w:t>bisantrene</w:t>
      </w:r>
      <w:proofErr w:type="spellEnd"/>
      <w:r w:rsidRPr="00E80695">
        <w:rPr>
          <w:rFonts w:ascii="Times" w:eastAsia="Times New Roman" w:hAnsi="Times" w:cs="Times New Roman"/>
          <w:sz w:val="24"/>
          <w:szCs w:val="20"/>
          <w:lang w:val="en-US"/>
        </w:rPr>
        <w:t xml:space="preserve"> are examples of widely used anticancer drugs that are also P-gp substrates.</w:t>
      </w:r>
      <w:r w:rsidRPr="00E80695">
        <w:rPr>
          <w:rFonts w:ascii="Times" w:eastAsia="Times New Roman" w:hAnsi="Times" w:cs="Times New Roman"/>
          <w:noProof/>
          <w:sz w:val="24"/>
          <w:szCs w:val="20"/>
          <w:vertAlign w:val="superscript"/>
          <w:lang w:val="en-US"/>
        </w:rPr>
        <w:t>1, 3, 9</w:t>
      </w:r>
      <w:r w:rsidRPr="00E80695">
        <w:rPr>
          <w:rFonts w:ascii="Times" w:eastAsia="Times New Roman" w:hAnsi="Times" w:cs="Times New Roman"/>
          <w:sz w:val="24"/>
          <w:szCs w:val="20"/>
          <w:lang w:val="en-US"/>
        </w:rPr>
        <w:t xml:space="preserve"> </w:t>
      </w:r>
      <w:proofErr w:type="gramStart"/>
      <w:r w:rsidRPr="00E80695">
        <w:rPr>
          <w:rFonts w:ascii="Times" w:eastAsia="Times New Roman" w:hAnsi="Times" w:cs="Times New Roman"/>
          <w:sz w:val="24"/>
          <w:szCs w:val="20"/>
          <w:lang w:val="en-US"/>
        </w:rPr>
        <w:t>The</w:t>
      </w:r>
      <w:proofErr w:type="gramEnd"/>
      <w:r w:rsidRPr="00E80695">
        <w:rPr>
          <w:rFonts w:ascii="Times" w:eastAsia="Times New Roman" w:hAnsi="Times" w:cs="Times New Roman"/>
          <w:sz w:val="24"/>
          <w:szCs w:val="20"/>
          <w:lang w:val="en-US"/>
        </w:rPr>
        <w:t xml:space="preserve"> occurrence of P-gp</w:t>
      </w:r>
      <w:r w:rsidRPr="00E80695">
        <w:rPr>
          <w:rFonts w:ascii="Times" w:hAnsi="Times" w:cs="Times New Roman"/>
          <w:sz w:val="24"/>
          <w:szCs w:val="24"/>
          <w:lang w:val="en-US"/>
        </w:rPr>
        <w:t xml:space="preserve"> </w:t>
      </w:r>
      <w:r w:rsidRPr="00E80695">
        <w:rPr>
          <w:rFonts w:ascii="Times" w:eastAsia="Times New Roman" w:hAnsi="Times" w:cs="Times New Roman"/>
          <w:sz w:val="24"/>
          <w:szCs w:val="20"/>
          <w:lang w:val="en-US"/>
        </w:rPr>
        <w:t>mediated cross-resistance requires the use of higher dosages of these anticancer drugs, which further aggravates the survival rate of the patients due to the onset of numerous and intolerable side effects.</w:t>
      </w:r>
      <w:r w:rsidRPr="00E80695">
        <w:rPr>
          <w:rFonts w:ascii="Times" w:eastAsia="Times New Roman" w:hAnsi="Times" w:cs="Times New Roman"/>
          <w:noProof/>
          <w:sz w:val="24"/>
          <w:szCs w:val="20"/>
          <w:vertAlign w:val="superscript"/>
          <w:lang w:val="en-US"/>
        </w:rPr>
        <w:t>10</w:t>
      </w:r>
      <w:r w:rsidRPr="00E80695">
        <w:rPr>
          <w:rFonts w:ascii="Times" w:eastAsia="Times New Roman" w:hAnsi="Times" w:cs="Times New Roman"/>
          <w:sz w:val="24"/>
          <w:szCs w:val="20"/>
          <w:lang w:val="en-US"/>
        </w:rPr>
        <w:t xml:space="preserve"> </w:t>
      </w:r>
    </w:p>
    <w:p w:rsidR="00E7342D" w:rsidRPr="00E80695" w:rsidRDefault="00E7342D" w:rsidP="00FE140D">
      <w:pPr>
        <w:spacing w:after="0"/>
        <w:jc w:val="both"/>
        <w:rPr>
          <w:rFonts w:ascii="Times" w:eastAsia="Times New Roman" w:hAnsi="Times" w:cs="Times New Roman"/>
          <w:sz w:val="24"/>
          <w:szCs w:val="20"/>
          <w:lang w:val="en-US"/>
        </w:rPr>
      </w:pPr>
    </w:p>
    <w:p w:rsidR="00E7342D" w:rsidRPr="00E80695" w:rsidRDefault="00E7342D" w:rsidP="00074A9E">
      <w:pPr>
        <w:spacing w:after="0"/>
        <w:jc w:val="both"/>
        <w:rPr>
          <w:rFonts w:ascii="Times" w:eastAsia="Times New Roman" w:hAnsi="Times" w:cs="Times New Roman"/>
          <w:sz w:val="24"/>
          <w:szCs w:val="20"/>
          <w:lang w:val="en-US"/>
        </w:rPr>
      </w:pPr>
      <w:r w:rsidRPr="00E80695">
        <w:rPr>
          <w:rFonts w:ascii="Times" w:eastAsia="Times New Roman" w:hAnsi="Times" w:cs="Times New Roman"/>
          <w:sz w:val="24"/>
          <w:szCs w:val="20"/>
          <w:lang w:val="en-US"/>
        </w:rPr>
        <w:t>A number of approaches have been developed to combat P-gp mediated MDR. A first strategy is the use of low molecular weight P-</w:t>
      </w:r>
      <w:proofErr w:type="spellStart"/>
      <w:r w:rsidRPr="00E80695">
        <w:rPr>
          <w:rFonts w:ascii="Times" w:eastAsia="Times New Roman" w:hAnsi="Times" w:cs="Times New Roman"/>
          <w:sz w:val="24"/>
          <w:szCs w:val="20"/>
          <w:lang w:val="en-US"/>
        </w:rPr>
        <w:t>gp</w:t>
      </w:r>
      <w:proofErr w:type="spellEnd"/>
      <w:r w:rsidRPr="00E80695">
        <w:rPr>
          <w:rFonts w:ascii="Times" w:eastAsia="Times New Roman" w:hAnsi="Times" w:cs="Times New Roman"/>
          <w:sz w:val="24"/>
          <w:szCs w:val="20"/>
          <w:lang w:val="en-US"/>
        </w:rPr>
        <w:t xml:space="preserve"> inhibitors.</w:t>
      </w:r>
      <w:r w:rsidRPr="00E80695">
        <w:rPr>
          <w:rFonts w:ascii="Times" w:eastAsia="Times New Roman" w:hAnsi="Times" w:cs="Times New Roman"/>
          <w:noProof/>
          <w:sz w:val="24"/>
          <w:szCs w:val="20"/>
          <w:vertAlign w:val="superscript"/>
          <w:lang w:val="en-US"/>
        </w:rPr>
        <w:t>3</w:t>
      </w:r>
      <w:r w:rsidRPr="00E80695">
        <w:rPr>
          <w:rFonts w:ascii="Times" w:eastAsia="Times New Roman" w:hAnsi="Times" w:cs="Times New Roman"/>
          <w:sz w:val="24"/>
          <w:szCs w:val="20"/>
          <w:lang w:val="en-US"/>
        </w:rPr>
        <w:t xml:space="preserve"> </w:t>
      </w:r>
      <w:proofErr w:type="gramStart"/>
      <w:r w:rsidRPr="00E80695">
        <w:rPr>
          <w:rFonts w:ascii="Times" w:eastAsia="Times New Roman" w:hAnsi="Times" w:cs="Times New Roman"/>
          <w:sz w:val="24"/>
          <w:szCs w:val="20"/>
          <w:lang w:val="en-US"/>
        </w:rPr>
        <w:t>The</w:t>
      </w:r>
      <w:proofErr w:type="gramEnd"/>
      <w:r w:rsidRPr="00E80695">
        <w:rPr>
          <w:rFonts w:ascii="Times" w:eastAsia="Times New Roman" w:hAnsi="Times" w:cs="Times New Roman"/>
          <w:sz w:val="24"/>
          <w:szCs w:val="20"/>
          <w:lang w:val="en-US"/>
        </w:rPr>
        <w:t xml:space="preserve"> first two generations of these P-</w:t>
      </w:r>
      <w:proofErr w:type="spellStart"/>
      <w:r w:rsidRPr="00E80695">
        <w:rPr>
          <w:rFonts w:ascii="Times" w:eastAsia="Times New Roman" w:hAnsi="Times" w:cs="Times New Roman"/>
          <w:sz w:val="24"/>
          <w:szCs w:val="20"/>
          <w:lang w:val="en-US"/>
        </w:rPr>
        <w:t>gp</w:t>
      </w:r>
      <w:proofErr w:type="spellEnd"/>
      <w:r w:rsidRPr="00E80695">
        <w:rPr>
          <w:rFonts w:ascii="Times" w:eastAsia="Times New Roman" w:hAnsi="Times" w:cs="Times New Roman"/>
          <w:sz w:val="24"/>
          <w:szCs w:val="20"/>
          <w:lang w:val="en-US"/>
        </w:rPr>
        <w:t xml:space="preserve"> inhibitors, however, were hampered by relatively low binding affinities and </w:t>
      </w:r>
      <w:proofErr w:type="spellStart"/>
      <w:r w:rsidRPr="00E80695">
        <w:rPr>
          <w:rFonts w:ascii="Times" w:eastAsia="Times New Roman" w:hAnsi="Times" w:cs="Times New Roman"/>
          <w:sz w:val="24"/>
          <w:szCs w:val="20"/>
          <w:lang w:val="en-US"/>
        </w:rPr>
        <w:t>selectivities</w:t>
      </w:r>
      <w:proofErr w:type="spellEnd"/>
      <w:r w:rsidRPr="00E80695">
        <w:rPr>
          <w:rFonts w:ascii="Times" w:eastAsia="Times New Roman" w:hAnsi="Times" w:cs="Times New Roman"/>
          <w:sz w:val="24"/>
          <w:szCs w:val="20"/>
          <w:lang w:val="en-US"/>
        </w:rPr>
        <w:t xml:space="preserve"> requiring high dosages and resulting in unacceptable </w:t>
      </w:r>
      <w:r w:rsidRPr="00E80695">
        <w:rPr>
          <w:rFonts w:ascii="Times" w:eastAsia="Times New Roman" w:hAnsi="Times" w:cs="Times New Roman"/>
          <w:i/>
          <w:sz w:val="24"/>
          <w:szCs w:val="20"/>
          <w:lang w:val="en-US"/>
        </w:rPr>
        <w:t>in vivo</w:t>
      </w:r>
      <w:r w:rsidRPr="00E80695">
        <w:rPr>
          <w:rFonts w:ascii="Times" w:eastAsia="Times New Roman" w:hAnsi="Times" w:cs="Times New Roman"/>
          <w:sz w:val="24"/>
          <w:szCs w:val="20"/>
          <w:lang w:val="en-US"/>
        </w:rPr>
        <w:t xml:space="preserve"> toxicity.</w:t>
      </w:r>
      <w:hyperlink w:anchor="_ENREF_11" w:tooltip="Callaghan, 2014 #5168" w:history="1"/>
      <w:r w:rsidRPr="00E80695">
        <w:rPr>
          <w:noProof/>
          <w:vertAlign w:val="superscript"/>
          <w:lang w:val="en-US"/>
        </w:rPr>
        <w:t>3, 10, 11</w:t>
      </w:r>
      <w:r w:rsidRPr="00E80695">
        <w:rPr>
          <w:lang w:val="en-US"/>
        </w:rPr>
        <w:t xml:space="preserve"> </w:t>
      </w:r>
      <w:r w:rsidRPr="00E80695">
        <w:rPr>
          <w:rFonts w:ascii="Times" w:eastAsia="Times New Roman" w:hAnsi="Times" w:cs="Times New Roman"/>
          <w:sz w:val="24"/>
          <w:szCs w:val="20"/>
          <w:lang w:val="en-US"/>
        </w:rPr>
        <w:t>These issues could be partially resolved by a third generation of P-gp inhibitors, which were characterized by a higher specificity and affinity towards the P-gp transporter and lower toxicity.</w:t>
      </w:r>
      <w:r w:rsidRPr="00E80695">
        <w:rPr>
          <w:rFonts w:ascii="Times" w:eastAsia="Times New Roman" w:hAnsi="Times" w:cs="Times New Roman"/>
          <w:noProof/>
          <w:sz w:val="24"/>
          <w:szCs w:val="20"/>
          <w:vertAlign w:val="superscript"/>
          <w:lang w:val="en-US"/>
        </w:rPr>
        <w:t>3</w:t>
      </w:r>
      <w:r w:rsidRPr="00E80695">
        <w:rPr>
          <w:rFonts w:ascii="Times" w:eastAsia="Times New Roman" w:hAnsi="Times" w:cs="Times New Roman"/>
          <w:sz w:val="24"/>
          <w:szCs w:val="20"/>
          <w:lang w:val="en-US"/>
        </w:rPr>
        <w:t xml:space="preserve"> In spite of these refinements, the co-administration of low molecular weight P-gp inhibitors and chemotherapeutics still suffers some limitations. First, there is the unpredictable pharmacokinetics of the two unrelated drugs, which may lead to different time scales for their accumulation in the target cells.</w:t>
      </w:r>
      <w:r w:rsidRPr="00E80695">
        <w:rPr>
          <w:rFonts w:ascii="Times" w:eastAsia="Times New Roman" w:hAnsi="Times" w:cs="Times New Roman"/>
          <w:noProof/>
          <w:sz w:val="24"/>
          <w:szCs w:val="20"/>
          <w:vertAlign w:val="superscript"/>
          <w:lang w:val="en-US"/>
        </w:rPr>
        <w:t>10-13</w:t>
      </w:r>
      <w:r w:rsidRPr="00E80695">
        <w:rPr>
          <w:rFonts w:ascii="Times" w:eastAsia="Times New Roman" w:hAnsi="Times" w:cs="Times New Roman"/>
          <w:sz w:val="24"/>
          <w:szCs w:val="20"/>
          <w:lang w:val="en-US"/>
        </w:rPr>
        <w:t xml:space="preserve"> A second problem </w:t>
      </w:r>
      <w:r w:rsidRPr="00E80695">
        <w:rPr>
          <w:rFonts w:ascii="Times" w:eastAsia="Times New Roman" w:hAnsi="Times" w:cs="Times New Roman"/>
          <w:sz w:val="24"/>
          <w:szCs w:val="20"/>
          <w:lang w:val="en-US"/>
        </w:rPr>
        <w:lastRenderedPageBreak/>
        <w:t>is the lack of selectivity of small molecule drugs towards cancer tissues, which causes an undesirable accumulation of these drugs also in healthy cells.</w:t>
      </w:r>
      <w:r w:rsidRPr="00E80695">
        <w:rPr>
          <w:rFonts w:ascii="Times" w:eastAsia="Times New Roman" w:hAnsi="Times" w:cs="Times New Roman"/>
          <w:noProof/>
          <w:sz w:val="24"/>
          <w:szCs w:val="20"/>
          <w:vertAlign w:val="superscript"/>
          <w:lang w:val="en-US"/>
        </w:rPr>
        <w:t>11, 12</w:t>
      </w:r>
      <w:r w:rsidRPr="00E80695">
        <w:rPr>
          <w:rFonts w:ascii="Times" w:eastAsia="Times New Roman" w:hAnsi="Times" w:cs="Times New Roman"/>
          <w:sz w:val="24"/>
          <w:szCs w:val="20"/>
          <w:vertAlign w:val="superscript"/>
          <w:lang w:val="en-US"/>
        </w:rPr>
        <w:t>,</w:t>
      </w:r>
      <w:hyperlink w:anchor="_ENREF_12" w:tooltip="Montesinos, 2012 #5022" w:history="1"/>
      <w:hyperlink w:anchor="_ENREF_14" w:tooltip="Parhi, 2012 #5021" w:history="1"/>
      <w:hyperlink w:anchor="_ENREF_15" w:tooltip="Parhi, 2012 #5021" w:history="1"/>
      <w:r w:rsidRPr="00E80695">
        <w:rPr>
          <w:rFonts w:ascii="Times" w:eastAsia="Times New Roman" w:hAnsi="Times" w:cs="Times New Roman"/>
          <w:sz w:val="24"/>
          <w:szCs w:val="20"/>
          <w:vertAlign w:val="superscript"/>
          <w:lang w:val="en-US"/>
        </w:rPr>
        <w:t xml:space="preserve"> </w:t>
      </w:r>
      <w:r w:rsidRPr="00E80695">
        <w:rPr>
          <w:rFonts w:ascii="Times" w:eastAsia="Times New Roman" w:hAnsi="Times" w:cs="Times New Roman"/>
          <w:noProof/>
          <w:sz w:val="24"/>
          <w:szCs w:val="20"/>
          <w:vertAlign w:val="superscript"/>
          <w:lang w:val="en-US"/>
        </w:rPr>
        <w:t>14</w:t>
      </w:r>
      <w:r w:rsidRPr="00E80695">
        <w:rPr>
          <w:rFonts w:ascii="Times" w:eastAsia="Times New Roman" w:hAnsi="Times" w:cs="Times New Roman"/>
          <w:sz w:val="24"/>
          <w:szCs w:val="20"/>
          <w:vertAlign w:val="superscript"/>
          <w:lang w:val="en-US"/>
        </w:rPr>
        <w:t xml:space="preserve"> </w:t>
      </w:r>
      <w:r w:rsidRPr="00E80695">
        <w:rPr>
          <w:rFonts w:ascii="Times" w:eastAsia="Times New Roman" w:hAnsi="Times" w:cs="Times New Roman"/>
          <w:sz w:val="24"/>
          <w:szCs w:val="20"/>
          <w:lang w:val="en-US"/>
        </w:rPr>
        <w:t>It is important to mention that P-gp is not only expressed in cancer cells, but also in healthy tissues where this transporter protein plays a central role in the detoxification and protection of the organism against xenobiotics.</w:t>
      </w:r>
      <w:r w:rsidRPr="00E80695">
        <w:rPr>
          <w:rFonts w:ascii="Times" w:eastAsia="Times New Roman" w:hAnsi="Times" w:cs="Times New Roman"/>
          <w:noProof/>
          <w:sz w:val="24"/>
          <w:szCs w:val="20"/>
          <w:vertAlign w:val="superscript"/>
          <w:lang w:val="en-US"/>
        </w:rPr>
        <w:t>1, 3, 11</w:t>
      </w:r>
      <w:hyperlink w:anchor="_ENREF_3" w:tooltip="Szakacs, 2006 #5035" w:history="1"/>
      <w:hyperlink w:anchor="_ENREF_11" w:tooltip="Callaghan, 2014 #5168" w:history="1"/>
      <w:r w:rsidRPr="00E80695">
        <w:rPr>
          <w:rFonts w:ascii="Times" w:eastAsia="Times New Roman" w:hAnsi="Times" w:cs="Times New Roman"/>
          <w:sz w:val="24"/>
          <w:szCs w:val="20"/>
          <w:lang w:val="en-US"/>
        </w:rPr>
        <w:t xml:space="preserve"> Hence, the incapability of the P-gp inhibitors to distinguish between healthy and cancer tissues can enhance the distribution of the anticancer drugs in healthy cells and therefore further increase the chemotherapy-associated side effects. </w:t>
      </w:r>
    </w:p>
    <w:p w:rsidR="00E7342D" w:rsidRPr="00E80695" w:rsidRDefault="00E7342D" w:rsidP="00BB44F5">
      <w:pPr>
        <w:spacing w:after="0"/>
        <w:jc w:val="both"/>
        <w:rPr>
          <w:rFonts w:ascii="Times" w:eastAsia="Times New Roman" w:hAnsi="Times" w:cs="Times New Roman"/>
          <w:sz w:val="24"/>
          <w:szCs w:val="20"/>
          <w:vertAlign w:val="superscript"/>
          <w:lang w:val="en-US"/>
        </w:rPr>
      </w:pPr>
    </w:p>
    <w:p w:rsidR="00E7342D" w:rsidRPr="00E80695" w:rsidRDefault="00E7342D" w:rsidP="006F7EC9">
      <w:pPr>
        <w:spacing w:after="0"/>
        <w:jc w:val="both"/>
        <w:rPr>
          <w:rFonts w:ascii="Times" w:eastAsia="Times New Roman" w:hAnsi="Times" w:cs="Times New Roman"/>
          <w:sz w:val="24"/>
          <w:szCs w:val="20"/>
          <w:lang w:val="en-US"/>
        </w:rPr>
      </w:pPr>
      <w:r w:rsidRPr="00E80695">
        <w:rPr>
          <w:rFonts w:ascii="Times" w:hAnsi="Times" w:cs="Times New Roman"/>
          <w:sz w:val="24"/>
          <w:szCs w:val="24"/>
          <w:lang w:val="en-GB"/>
        </w:rPr>
        <w:t>A second promising avenue to address MDR exploits concepts from nanomedicine to co-deliver chemotherapeutics and P-gp inhibitors. Co-administration of a chemotherapeutic and a P-gp inhibitor with a single nanoparticle carrier or in the form of a single polymer conjugate offers a number of potential benefits. A first consequence of the co-delivery of the two active compounds with a single nanoparticle or a single polymer carrier is that the pharmacokinetics will be governed by that of the nanoparticle or polymer carrier. The use of nanoparticles or polymer carriers also allows to exploit active or passive (enhanced permeation and retention (EPR) effect) targeting strategies that can enhance delivery to cancer cells and reduce off-target delivery.</w:t>
      </w:r>
      <w:r w:rsidRPr="00E80695">
        <w:rPr>
          <w:rFonts w:ascii="Times" w:hAnsi="Times" w:cs="Times New Roman"/>
          <w:noProof/>
          <w:sz w:val="24"/>
          <w:szCs w:val="24"/>
          <w:vertAlign w:val="superscript"/>
          <w:lang w:val="en-GB"/>
        </w:rPr>
        <w:t>15</w:t>
      </w:r>
      <w:r w:rsidRPr="00E80695">
        <w:rPr>
          <w:rFonts w:ascii="Times" w:hAnsi="Times" w:cs="Times New Roman"/>
          <w:sz w:val="24"/>
          <w:szCs w:val="24"/>
          <w:lang w:val="en-GB"/>
        </w:rPr>
        <w:t xml:space="preserve"> Also on the cellular level the use of nanoparticles or polymer conjugates to co-deliver P-gp inhibitors and chemotherapeutics offers advantages. Macromolecules and nanoparticles are usually internalized by cells </w:t>
      </w:r>
      <w:r w:rsidRPr="00E80695">
        <w:rPr>
          <w:rFonts w:ascii="Times" w:hAnsi="Times" w:cs="Times New Roman"/>
          <w:i/>
          <w:sz w:val="24"/>
          <w:szCs w:val="24"/>
          <w:lang w:val="en-GB"/>
        </w:rPr>
        <w:t xml:space="preserve">via </w:t>
      </w:r>
      <w:r w:rsidRPr="00E80695">
        <w:rPr>
          <w:rFonts w:ascii="Times" w:hAnsi="Times" w:cs="Times New Roman"/>
          <w:sz w:val="24"/>
          <w:szCs w:val="24"/>
          <w:lang w:val="en-GB"/>
        </w:rPr>
        <w:t>endocytosis.</w:t>
      </w:r>
      <w:r w:rsidRPr="00E80695">
        <w:rPr>
          <w:rFonts w:ascii="Times" w:hAnsi="Times" w:cs="Times New Roman"/>
          <w:noProof/>
          <w:sz w:val="24"/>
          <w:szCs w:val="24"/>
          <w:vertAlign w:val="superscript"/>
          <w:lang w:val="en-GB"/>
        </w:rPr>
        <w:t>16-18</w:t>
      </w:r>
      <w:hyperlink w:anchor="_ENREF_17" w:tooltip="Gruenberg, 2001 #5116" w:history="1"/>
      <w:hyperlink w:anchor="_ENREF_18" w:tooltip="Davis, 2008 #5106" w:history="1"/>
      <w:r w:rsidRPr="00E80695">
        <w:rPr>
          <w:rFonts w:ascii="Times" w:hAnsi="Times" w:cs="Times New Roman"/>
          <w:sz w:val="24"/>
          <w:szCs w:val="24"/>
          <w:lang w:val="en-GB"/>
        </w:rPr>
        <w:t xml:space="preserve"> This process involves the compartmentalization of nanoparticles and polymers in the endosomes and lysosomes, which generates a barrier that prevents rapid efflux and also allows to release the payload deeper inside the cell and in closer proximity of the respective target (and as a consequence more distant from the membrane-bound P-</w:t>
      </w:r>
      <w:proofErr w:type="spellStart"/>
      <w:r w:rsidRPr="00E80695">
        <w:rPr>
          <w:rFonts w:ascii="Times" w:hAnsi="Times" w:cs="Times New Roman"/>
          <w:sz w:val="24"/>
          <w:szCs w:val="24"/>
          <w:lang w:val="en-GB"/>
        </w:rPr>
        <w:t>gp</w:t>
      </w:r>
      <w:proofErr w:type="spellEnd"/>
      <w:r w:rsidRPr="00E80695">
        <w:rPr>
          <w:rFonts w:ascii="Times" w:hAnsi="Times" w:cs="Times New Roman"/>
          <w:sz w:val="24"/>
          <w:szCs w:val="24"/>
          <w:lang w:val="en-GB"/>
        </w:rPr>
        <w:t xml:space="preserve"> transporter).</w:t>
      </w:r>
      <w:r w:rsidRPr="00E80695">
        <w:rPr>
          <w:rFonts w:ascii="Times" w:hAnsi="Times" w:cs="Times New Roman"/>
          <w:noProof/>
          <w:sz w:val="24"/>
          <w:szCs w:val="24"/>
          <w:vertAlign w:val="superscript"/>
          <w:lang w:val="en-GB"/>
        </w:rPr>
        <w:t>19, 20</w:t>
      </w:r>
      <w:hyperlink w:anchor="_ENREF_20" w:tooltip="Minko, 1999 #5073" w:history="1"/>
      <w:r w:rsidRPr="00E80695">
        <w:rPr>
          <w:rFonts w:ascii="Times" w:hAnsi="Times" w:cs="Times New Roman"/>
          <w:sz w:val="24"/>
          <w:szCs w:val="24"/>
          <w:lang w:val="en-GB"/>
        </w:rPr>
        <w:t xml:space="preserve"> This is particularly attractive for cancer therapy since a number of</w:t>
      </w:r>
      <w:r w:rsidRPr="00F35E78">
        <w:rPr>
          <w:rFonts w:ascii="Times" w:hAnsi="Times" w:cs="Times New Roman"/>
          <w:sz w:val="24"/>
          <w:szCs w:val="24"/>
          <w:lang w:val="en-GB"/>
        </w:rPr>
        <w:t xml:space="preserve"> chemotherapeutics act on targets located in the nucleus. A number of reports have described the </w:t>
      </w:r>
      <w:r w:rsidRPr="00E80695">
        <w:rPr>
          <w:rFonts w:ascii="Times" w:hAnsi="Times" w:cs="Times New Roman"/>
          <w:sz w:val="24"/>
          <w:szCs w:val="24"/>
          <w:lang w:val="en-GB"/>
        </w:rPr>
        <w:lastRenderedPageBreak/>
        <w:t>use of polymer or nanoparticle-based delivery strategies to combat MDR.</w:t>
      </w:r>
      <w:hyperlink w:anchor="_ENREF_21" w:tooltip="Ajaj, 2009 #5179" w:history="1"/>
      <w:r w:rsidRPr="00E80695">
        <w:rPr>
          <w:rFonts w:ascii="Times" w:hAnsi="Times" w:cs="Times New Roman"/>
          <w:noProof/>
          <w:sz w:val="24"/>
          <w:szCs w:val="24"/>
          <w:vertAlign w:val="superscript"/>
          <w:lang w:val="en-GB"/>
        </w:rPr>
        <w:t>12, 14, 19-22</w:t>
      </w:r>
      <w:hyperlink w:anchor="_ENREF_19" w:tooltip="Minko, 1998 #4999" w:history="1"/>
      <w:hyperlink w:anchor="_ENREF_20" w:tooltip="Minko, 1999 #5073" w:history="1"/>
      <w:r w:rsidRPr="00E80695">
        <w:rPr>
          <w:rFonts w:ascii="Times" w:hAnsi="Times" w:cs="Times New Roman"/>
          <w:sz w:val="24"/>
          <w:szCs w:val="24"/>
          <w:lang w:val="en-GB"/>
        </w:rPr>
        <w:t xml:space="preserve"> </w:t>
      </w:r>
      <w:proofErr w:type="spellStart"/>
      <w:r w:rsidRPr="00E80695">
        <w:rPr>
          <w:rFonts w:ascii="Times" w:hAnsi="Times" w:cs="Times New Roman"/>
          <w:sz w:val="24"/>
          <w:szCs w:val="24"/>
          <w:lang w:val="en-GB"/>
        </w:rPr>
        <w:t>Minko</w:t>
      </w:r>
      <w:proofErr w:type="spellEnd"/>
      <w:r w:rsidRPr="00E80695">
        <w:rPr>
          <w:rFonts w:ascii="Times" w:hAnsi="Times" w:cs="Times New Roman"/>
          <w:sz w:val="24"/>
          <w:szCs w:val="24"/>
          <w:lang w:val="en-GB"/>
        </w:rPr>
        <w:t xml:space="preserve"> </w:t>
      </w:r>
      <w:r w:rsidRPr="00E80695">
        <w:rPr>
          <w:rFonts w:ascii="Times" w:hAnsi="Times" w:cs="Times New Roman"/>
          <w:i/>
          <w:sz w:val="24"/>
          <w:szCs w:val="24"/>
          <w:lang w:val="en-GB"/>
        </w:rPr>
        <w:t>et al.</w:t>
      </w:r>
      <w:r w:rsidRPr="00E80695">
        <w:rPr>
          <w:rFonts w:ascii="Times" w:hAnsi="Times" w:cs="Times New Roman"/>
          <w:sz w:val="24"/>
          <w:szCs w:val="24"/>
          <w:lang w:val="en-GB"/>
        </w:rPr>
        <w:t xml:space="preserve"> investigated the effect of </w:t>
      </w:r>
      <w:r w:rsidRPr="00E80695">
        <w:rPr>
          <w:rFonts w:ascii="Times" w:eastAsia="Times New Roman" w:hAnsi="Times" w:cs="Times New Roman"/>
          <w:i/>
          <w:sz w:val="24"/>
          <w:szCs w:val="20"/>
          <w:lang w:val="en-US"/>
        </w:rPr>
        <w:t>N</w:t>
      </w:r>
      <w:r w:rsidRPr="00E80695">
        <w:rPr>
          <w:rFonts w:ascii="Times" w:eastAsia="Times New Roman" w:hAnsi="Times" w:cs="Times New Roman"/>
          <w:sz w:val="24"/>
          <w:szCs w:val="20"/>
          <w:lang w:val="en-US"/>
        </w:rPr>
        <w:t xml:space="preserve">-(2-hydroxypropyl) methacrylamide (PHPMA) copolymers that carried doxorubicin (Dox) attached </w:t>
      </w:r>
      <w:r w:rsidRPr="00E80695">
        <w:rPr>
          <w:rFonts w:ascii="Times" w:eastAsia="Times New Roman" w:hAnsi="Times" w:cs="Times New Roman"/>
          <w:i/>
          <w:sz w:val="24"/>
          <w:szCs w:val="20"/>
          <w:lang w:val="en-US"/>
        </w:rPr>
        <w:t>via</w:t>
      </w:r>
      <w:r w:rsidRPr="00E80695">
        <w:rPr>
          <w:rFonts w:ascii="Times" w:eastAsia="Times New Roman" w:hAnsi="Times" w:cs="Times New Roman"/>
          <w:sz w:val="24"/>
          <w:szCs w:val="20"/>
          <w:lang w:val="en-US"/>
        </w:rPr>
        <w:t xml:space="preserve"> the lysosomally cleavable GFLG peptide linker on the viability of A2780 sensitive and A2780ADR multidrug resistant human ovarian cancer cells.</w:t>
      </w:r>
      <w:r w:rsidRPr="00E80695">
        <w:rPr>
          <w:rFonts w:ascii="Times" w:eastAsia="Times New Roman" w:hAnsi="Times" w:cs="Times New Roman"/>
          <w:noProof/>
          <w:sz w:val="24"/>
          <w:szCs w:val="20"/>
          <w:vertAlign w:val="superscript"/>
          <w:lang w:val="en-US"/>
        </w:rPr>
        <w:t>19</w:t>
      </w:r>
      <w:r w:rsidRPr="00E80695">
        <w:rPr>
          <w:rFonts w:ascii="Times" w:eastAsia="Times New Roman" w:hAnsi="Times" w:cs="Times New Roman"/>
          <w:sz w:val="24"/>
          <w:szCs w:val="20"/>
          <w:lang w:val="en-US"/>
        </w:rPr>
        <w:t xml:space="preserve"> These experiments indicated that while the IC</w:t>
      </w:r>
      <w:r w:rsidRPr="00E80695">
        <w:rPr>
          <w:rFonts w:ascii="Times" w:eastAsia="Times New Roman" w:hAnsi="Times" w:cs="Times New Roman"/>
          <w:sz w:val="24"/>
          <w:szCs w:val="20"/>
          <w:vertAlign w:val="subscript"/>
          <w:lang w:val="en-US"/>
        </w:rPr>
        <w:t>50</w:t>
      </w:r>
      <w:r w:rsidRPr="00E80695">
        <w:rPr>
          <w:rFonts w:ascii="Times" w:eastAsia="Times New Roman" w:hAnsi="Times" w:cs="Times New Roman"/>
          <w:sz w:val="24"/>
          <w:szCs w:val="20"/>
          <w:lang w:val="en-US"/>
        </w:rPr>
        <w:t xml:space="preserve"> value for the free Dox was 38 times larger on the A2780ADR resistant cells as compared to the sensitive cells, the difference between the two IC</w:t>
      </w:r>
      <w:r w:rsidRPr="00E80695">
        <w:rPr>
          <w:rFonts w:ascii="Times" w:eastAsia="Times New Roman" w:hAnsi="Times" w:cs="Times New Roman"/>
          <w:sz w:val="24"/>
          <w:szCs w:val="20"/>
          <w:vertAlign w:val="subscript"/>
          <w:lang w:val="en-US"/>
        </w:rPr>
        <w:t>50</w:t>
      </w:r>
      <w:r w:rsidRPr="00E80695">
        <w:rPr>
          <w:rFonts w:ascii="Times" w:eastAsia="Times New Roman" w:hAnsi="Times" w:cs="Times New Roman"/>
          <w:sz w:val="24"/>
          <w:szCs w:val="20"/>
          <w:lang w:val="en-US"/>
        </w:rPr>
        <w:t xml:space="preserve"> values was only about 20% for the polymer-Dox conjugate. The smaller difference in IC</w:t>
      </w:r>
      <w:r w:rsidRPr="00E80695">
        <w:rPr>
          <w:rFonts w:ascii="Times" w:eastAsia="Times New Roman" w:hAnsi="Times" w:cs="Times New Roman"/>
          <w:sz w:val="24"/>
          <w:szCs w:val="20"/>
          <w:vertAlign w:val="subscript"/>
          <w:lang w:val="en-US"/>
        </w:rPr>
        <w:t>50</w:t>
      </w:r>
      <w:r w:rsidRPr="00E80695">
        <w:rPr>
          <w:rFonts w:ascii="Times" w:eastAsia="Times New Roman" w:hAnsi="Times" w:cs="Times New Roman"/>
          <w:sz w:val="24"/>
          <w:szCs w:val="20"/>
          <w:lang w:val="en-US"/>
        </w:rPr>
        <w:t xml:space="preserve"> value between the resistant and sensitive cells that was observed for the polymer conjugate was attributed to the lysosomal release of Dox in close proximity </w:t>
      </w:r>
      <w:r w:rsidR="00E67449" w:rsidRPr="00E80695">
        <w:rPr>
          <w:rFonts w:ascii="Times" w:eastAsia="Times New Roman" w:hAnsi="Times" w:cs="Times New Roman"/>
          <w:sz w:val="24"/>
          <w:szCs w:val="20"/>
          <w:lang w:val="en-US"/>
        </w:rPr>
        <w:t>to</w:t>
      </w:r>
      <w:r w:rsidRPr="00E80695">
        <w:rPr>
          <w:rFonts w:ascii="Times" w:eastAsia="Times New Roman" w:hAnsi="Times" w:cs="Times New Roman"/>
          <w:sz w:val="24"/>
          <w:szCs w:val="20"/>
          <w:lang w:val="en-US"/>
        </w:rPr>
        <w:t xml:space="preserve"> the target and distant from the P-gp efflux transporter.</w:t>
      </w:r>
      <w:r w:rsidRPr="00E80695">
        <w:rPr>
          <w:rFonts w:ascii="Times" w:eastAsia="Times New Roman" w:hAnsi="Times" w:cs="Times New Roman"/>
          <w:noProof/>
          <w:sz w:val="24"/>
          <w:szCs w:val="20"/>
          <w:vertAlign w:val="superscript"/>
          <w:lang w:val="en-US"/>
        </w:rPr>
        <w:t>19</w:t>
      </w:r>
      <w:r w:rsidRPr="00E80695">
        <w:rPr>
          <w:rFonts w:ascii="Times" w:eastAsia="Times New Roman" w:hAnsi="Times" w:cs="Times New Roman"/>
          <w:sz w:val="24"/>
          <w:szCs w:val="20"/>
          <w:lang w:val="en-US"/>
        </w:rPr>
        <w:t xml:space="preserve"> Moreover, chronic exposure of the sensitive cells to the polymer conjugate did not induce acquired MDR.</w:t>
      </w:r>
      <w:r w:rsidRPr="00E80695">
        <w:rPr>
          <w:rFonts w:ascii="Times" w:eastAsia="Times New Roman" w:hAnsi="Times" w:cs="Times New Roman"/>
          <w:noProof/>
          <w:sz w:val="24"/>
          <w:szCs w:val="20"/>
          <w:vertAlign w:val="superscript"/>
          <w:lang w:val="en-US"/>
        </w:rPr>
        <w:t>20</w:t>
      </w:r>
      <w:r w:rsidRPr="00E80695">
        <w:rPr>
          <w:rFonts w:ascii="Times" w:eastAsia="Times New Roman" w:hAnsi="Times" w:cs="Times New Roman"/>
          <w:sz w:val="24"/>
          <w:szCs w:val="20"/>
          <w:lang w:val="en-US"/>
        </w:rPr>
        <w:t xml:space="preserve"> More recently, </w:t>
      </w:r>
      <w:proofErr w:type="spellStart"/>
      <w:r w:rsidRPr="00E80695">
        <w:rPr>
          <w:rFonts w:ascii="Times" w:eastAsia="Times New Roman" w:hAnsi="Times" w:cs="Times New Roman"/>
          <w:sz w:val="24"/>
          <w:szCs w:val="20"/>
          <w:lang w:val="en-US"/>
        </w:rPr>
        <w:t>Subr</w:t>
      </w:r>
      <w:proofErr w:type="spellEnd"/>
      <w:r w:rsidRPr="00E80695">
        <w:rPr>
          <w:rFonts w:ascii="Times" w:eastAsia="Times New Roman" w:hAnsi="Times" w:cs="Times New Roman"/>
          <w:sz w:val="24"/>
          <w:szCs w:val="20"/>
          <w:lang w:val="en-US"/>
        </w:rPr>
        <w:t xml:space="preserve"> </w:t>
      </w:r>
      <w:r w:rsidRPr="00E80695">
        <w:rPr>
          <w:rFonts w:ascii="Times" w:eastAsia="Times New Roman" w:hAnsi="Times" w:cs="Times New Roman"/>
          <w:i/>
          <w:sz w:val="24"/>
          <w:szCs w:val="20"/>
          <w:lang w:val="en-US"/>
        </w:rPr>
        <w:t>et al.</w:t>
      </w:r>
      <w:r w:rsidRPr="00E80695">
        <w:rPr>
          <w:rFonts w:ascii="Times" w:eastAsia="Times New Roman" w:hAnsi="Times" w:cs="Times New Roman"/>
          <w:sz w:val="24"/>
          <w:szCs w:val="20"/>
          <w:lang w:val="en-US"/>
        </w:rPr>
        <w:t xml:space="preserve"> investigated the cytotoxicity of a series of PHPMA conjugates that were modified with a peptide-based P-gp inhibitor and Dox </w:t>
      </w:r>
      <w:r w:rsidRPr="00E80695">
        <w:rPr>
          <w:rFonts w:ascii="Times" w:eastAsia="Times New Roman" w:hAnsi="Times" w:cs="Times New Roman"/>
          <w:i/>
          <w:sz w:val="24"/>
          <w:szCs w:val="20"/>
          <w:lang w:val="en-US"/>
        </w:rPr>
        <w:t>via</w:t>
      </w:r>
      <w:r w:rsidRPr="00E80695">
        <w:rPr>
          <w:rFonts w:ascii="Times" w:eastAsia="Times New Roman" w:hAnsi="Times" w:cs="Times New Roman"/>
          <w:sz w:val="24"/>
          <w:szCs w:val="20"/>
          <w:lang w:val="en-US"/>
        </w:rPr>
        <w:t xml:space="preserve"> a pH-sensitive hydrazone linker.</w:t>
      </w:r>
      <w:r w:rsidRPr="00E80695">
        <w:rPr>
          <w:rFonts w:ascii="Times" w:eastAsia="Times New Roman" w:hAnsi="Times" w:cs="Times New Roman"/>
          <w:noProof/>
          <w:sz w:val="24"/>
          <w:szCs w:val="20"/>
          <w:vertAlign w:val="superscript"/>
          <w:lang w:val="en-US"/>
        </w:rPr>
        <w:t>22</w:t>
      </w:r>
      <w:r w:rsidRPr="00E80695">
        <w:rPr>
          <w:rFonts w:ascii="Times" w:eastAsia="Times New Roman" w:hAnsi="Times" w:cs="Times New Roman"/>
          <w:sz w:val="24"/>
          <w:szCs w:val="20"/>
          <w:lang w:val="en-US"/>
        </w:rPr>
        <w:t xml:space="preserve"> Whereas the hydrazone-linked Dox-PHPMA conjugate did not show any cytotoxicity towards MDR cells, copolymers that incorporated both the P-gp inhibitor and Dox as well as co-administration of Dox- and P-gp inhibitor-conjugates proved effective towards MDR cells. </w:t>
      </w:r>
    </w:p>
    <w:p w:rsidR="00E7342D" w:rsidRPr="00E80695" w:rsidRDefault="00E7342D" w:rsidP="006F7EC9">
      <w:pPr>
        <w:spacing w:after="0"/>
        <w:jc w:val="both"/>
        <w:rPr>
          <w:rFonts w:ascii="Times" w:eastAsia="Times New Roman" w:hAnsi="Times" w:cs="Times New Roman"/>
          <w:sz w:val="24"/>
          <w:szCs w:val="20"/>
          <w:lang w:val="en-US"/>
        </w:rPr>
      </w:pPr>
    </w:p>
    <w:p w:rsidR="00E7342D" w:rsidRPr="00E80695" w:rsidRDefault="00E7342D" w:rsidP="006F7EC9">
      <w:pPr>
        <w:spacing w:after="0"/>
        <w:jc w:val="both"/>
        <w:rPr>
          <w:rFonts w:ascii="Times" w:eastAsia="Times New Roman" w:hAnsi="Times" w:cs="Times New Roman"/>
          <w:sz w:val="24"/>
          <w:szCs w:val="20"/>
          <w:lang w:val="en-US"/>
        </w:rPr>
      </w:pPr>
      <w:r w:rsidRPr="00E80695">
        <w:rPr>
          <w:rFonts w:ascii="Times" w:eastAsia="Times New Roman" w:hAnsi="Times" w:cs="Times New Roman"/>
          <w:sz w:val="24"/>
          <w:szCs w:val="20"/>
          <w:lang w:val="en-US"/>
        </w:rPr>
        <w:t>The findings summarized above indicate that spatiotemporal release of Dox is important to evade efflux in MDR cells. This is illustrated by the fact that lysosomal release of Dox has been found to lead to a reduction of its efflux,</w:t>
      </w:r>
      <w:r w:rsidRPr="00E80695">
        <w:rPr>
          <w:rFonts w:ascii="Times" w:eastAsia="Times New Roman" w:hAnsi="Times" w:cs="Times New Roman"/>
          <w:noProof/>
          <w:sz w:val="24"/>
          <w:szCs w:val="20"/>
          <w:vertAlign w:val="superscript"/>
          <w:lang w:val="en-US"/>
        </w:rPr>
        <w:t>19</w:t>
      </w:r>
      <w:r w:rsidRPr="00E80695">
        <w:rPr>
          <w:rFonts w:ascii="Times" w:eastAsia="Times New Roman" w:hAnsi="Times" w:cs="Times New Roman"/>
          <w:sz w:val="24"/>
          <w:szCs w:val="20"/>
          <w:lang w:val="en-US"/>
        </w:rPr>
        <w:t xml:space="preserve"> whereas the use of the pH</w:t>
      </w:r>
      <w:r w:rsidR="00224692" w:rsidRPr="00E80695">
        <w:rPr>
          <w:rFonts w:ascii="Times" w:eastAsia="Times New Roman" w:hAnsi="Times" w:cs="Times New Roman"/>
          <w:sz w:val="24"/>
          <w:szCs w:val="20"/>
          <w:lang w:val="en-US"/>
        </w:rPr>
        <w:t>-</w:t>
      </w:r>
      <w:r w:rsidRPr="00E80695">
        <w:rPr>
          <w:rFonts w:ascii="Times" w:eastAsia="Times New Roman" w:hAnsi="Times" w:cs="Times New Roman"/>
          <w:sz w:val="24"/>
          <w:szCs w:val="20"/>
          <w:lang w:val="en-US"/>
        </w:rPr>
        <w:t>sensitive hydrazone linker, which releases Dox earlier in the endocytic pathway in the endosomes, did have no effect in reducing P-gp mediated resistance.</w:t>
      </w:r>
      <w:r w:rsidRPr="00E80695">
        <w:rPr>
          <w:rFonts w:ascii="Times" w:eastAsia="Times New Roman" w:hAnsi="Times" w:cs="Times New Roman"/>
          <w:noProof/>
          <w:sz w:val="24"/>
          <w:szCs w:val="20"/>
          <w:vertAlign w:val="superscript"/>
          <w:lang w:val="en-US"/>
        </w:rPr>
        <w:t>22</w:t>
      </w:r>
      <w:r w:rsidRPr="00E80695">
        <w:rPr>
          <w:rFonts w:ascii="Times" w:eastAsia="Times New Roman" w:hAnsi="Times" w:cs="Times New Roman"/>
          <w:sz w:val="24"/>
          <w:szCs w:val="20"/>
          <w:lang w:val="en-US"/>
        </w:rPr>
        <w:t xml:space="preserve"> On the other hand, the results obtained with the hydrazone linked Dox-PHPMA copolymer also indicate that the pH-induced release in the early endosomes provides a relatively rapid pathway to the P-gp membrane transporter.</w:t>
      </w:r>
      <w:r w:rsidRPr="00E80695">
        <w:rPr>
          <w:rFonts w:ascii="Times" w:eastAsia="Times New Roman" w:hAnsi="Times" w:cs="Times New Roman"/>
          <w:noProof/>
          <w:sz w:val="24"/>
          <w:szCs w:val="20"/>
          <w:vertAlign w:val="superscript"/>
          <w:lang w:val="en-US"/>
        </w:rPr>
        <w:t>22</w:t>
      </w:r>
      <w:r w:rsidRPr="00E80695">
        <w:rPr>
          <w:rFonts w:ascii="Times" w:eastAsia="Times New Roman" w:hAnsi="Times" w:cs="Times New Roman"/>
          <w:sz w:val="24"/>
          <w:szCs w:val="20"/>
          <w:lang w:val="en-US"/>
        </w:rPr>
        <w:t xml:space="preserve"> In this study we attempt to </w:t>
      </w:r>
      <w:r w:rsidRPr="00E80695">
        <w:rPr>
          <w:rFonts w:ascii="Times" w:eastAsia="Times New Roman" w:hAnsi="Times" w:cs="Times New Roman"/>
          <w:sz w:val="24"/>
          <w:szCs w:val="20"/>
          <w:lang w:val="en-US"/>
        </w:rPr>
        <w:lastRenderedPageBreak/>
        <w:t>capitalize on these findings and report (dual functional) PHPMA conjugates that allow spatially controlled release of the anticancer drug Dox and the third generation P-</w:t>
      </w:r>
      <w:proofErr w:type="spellStart"/>
      <w:r w:rsidRPr="00E80695">
        <w:rPr>
          <w:rFonts w:ascii="Times" w:eastAsia="Times New Roman" w:hAnsi="Times" w:cs="Times New Roman"/>
          <w:sz w:val="24"/>
          <w:szCs w:val="20"/>
          <w:lang w:val="en-US"/>
        </w:rPr>
        <w:t>gp</w:t>
      </w:r>
      <w:proofErr w:type="spellEnd"/>
      <w:r w:rsidRPr="00E80695">
        <w:rPr>
          <w:rFonts w:ascii="Times" w:eastAsia="Times New Roman" w:hAnsi="Times" w:cs="Times New Roman"/>
          <w:sz w:val="24"/>
          <w:szCs w:val="20"/>
          <w:lang w:val="en-US"/>
        </w:rPr>
        <w:t xml:space="preserve"> inhibitor </w:t>
      </w:r>
      <w:proofErr w:type="spellStart"/>
      <w:r w:rsidRPr="00E80695">
        <w:rPr>
          <w:rFonts w:ascii="Times" w:eastAsia="Times New Roman" w:hAnsi="Times" w:cs="Times New Roman"/>
          <w:sz w:val="24"/>
          <w:szCs w:val="20"/>
          <w:lang w:val="en-US"/>
        </w:rPr>
        <w:t>zosuquidar</w:t>
      </w:r>
      <w:proofErr w:type="spellEnd"/>
      <w:r w:rsidRPr="00E80695">
        <w:rPr>
          <w:rFonts w:ascii="Times" w:eastAsia="Times New Roman" w:hAnsi="Times" w:cs="Times New Roman"/>
          <w:sz w:val="24"/>
          <w:szCs w:val="20"/>
          <w:lang w:val="en-US"/>
        </w:rPr>
        <w:t xml:space="preserve"> (Zos).</w:t>
      </w:r>
      <w:r w:rsidRPr="00E80695">
        <w:rPr>
          <w:rFonts w:ascii="Times" w:eastAsia="Times New Roman" w:hAnsi="Times" w:cs="Times New Roman"/>
          <w:noProof/>
          <w:sz w:val="24"/>
          <w:szCs w:val="20"/>
          <w:vertAlign w:val="superscript"/>
          <w:lang w:val="en-US"/>
        </w:rPr>
        <w:t>3, 23</w:t>
      </w:r>
      <w:hyperlink w:anchor="_ENREF_23" w:tooltip="Dantzig, 1996 #5120" w:history="1"/>
      <w:r w:rsidRPr="00E80695">
        <w:rPr>
          <w:rFonts w:ascii="Times" w:eastAsia="Times New Roman" w:hAnsi="Times" w:cs="Times New Roman"/>
          <w:sz w:val="24"/>
          <w:szCs w:val="20"/>
          <w:lang w:val="en-US"/>
        </w:rPr>
        <w:t xml:space="preserve"> The PHPMA conjugates presented here are not only able to simultaneously transport Zos and Dox into the cancer cells, but also exploit differences in the physicochemical environment in the endosomal and lysosomal compartments to release Zos and Dox by cleavage of two orthogonal linkers. Zos was attached </w:t>
      </w:r>
      <w:r w:rsidRPr="00E80695">
        <w:rPr>
          <w:rFonts w:ascii="Times" w:eastAsia="Times New Roman" w:hAnsi="Times" w:cs="Times New Roman"/>
          <w:i/>
          <w:sz w:val="24"/>
          <w:szCs w:val="20"/>
          <w:lang w:val="en-US"/>
        </w:rPr>
        <w:t>via</w:t>
      </w:r>
      <w:r w:rsidRPr="00E80695">
        <w:rPr>
          <w:rFonts w:ascii="Times" w:eastAsia="Times New Roman" w:hAnsi="Times" w:cs="Times New Roman"/>
          <w:sz w:val="24"/>
          <w:szCs w:val="20"/>
          <w:lang w:val="en-US"/>
        </w:rPr>
        <w:t xml:space="preserve"> a pH-sensitive hydrazone linker designed for cleavage in the endosomes,</w:t>
      </w:r>
      <w:r w:rsidRPr="00E80695">
        <w:rPr>
          <w:rFonts w:ascii="Times" w:eastAsia="Times New Roman" w:hAnsi="Times" w:cs="Times New Roman"/>
          <w:noProof/>
          <w:sz w:val="24"/>
          <w:szCs w:val="20"/>
          <w:vertAlign w:val="superscript"/>
          <w:lang w:val="en-US"/>
        </w:rPr>
        <w:t>24, 25</w:t>
      </w:r>
      <w:hyperlink w:anchor="_ENREF_25" w:tooltip="Abu Ajaj, 2012 #5023" w:history="1"/>
      <w:r w:rsidRPr="00E80695">
        <w:rPr>
          <w:rFonts w:ascii="Times" w:eastAsia="Times New Roman" w:hAnsi="Times" w:cs="Times New Roman"/>
          <w:sz w:val="24"/>
          <w:szCs w:val="20"/>
          <w:lang w:val="en-US"/>
        </w:rPr>
        <w:t xml:space="preserve"> whereas Dox was conjugated </w:t>
      </w:r>
      <w:r w:rsidRPr="00E80695">
        <w:rPr>
          <w:rFonts w:ascii="Times" w:eastAsia="Times New Roman" w:hAnsi="Times" w:cs="Times New Roman"/>
          <w:i/>
          <w:sz w:val="24"/>
          <w:szCs w:val="20"/>
          <w:lang w:val="en-US"/>
        </w:rPr>
        <w:t>via</w:t>
      </w:r>
      <w:r w:rsidRPr="00E80695">
        <w:rPr>
          <w:rFonts w:ascii="Times" w:eastAsia="Times New Roman" w:hAnsi="Times" w:cs="Times New Roman"/>
          <w:sz w:val="24"/>
          <w:szCs w:val="20"/>
          <w:lang w:val="en-US"/>
        </w:rPr>
        <w:t xml:space="preserve"> the lysosomally degradable GFLG peptide linker.</w:t>
      </w:r>
      <w:r w:rsidRPr="00E80695">
        <w:rPr>
          <w:rFonts w:ascii="Times" w:eastAsia="Times New Roman" w:hAnsi="Times" w:cs="Times New Roman"/>
          <w:noProof/>
          <w:sz w:val="24"/>
          <w:szCs w:val="20"/>
          <w:vertAlign w:val="superscript"/>
          <w:lang w:val="en-US"/>
        </w:rPr>
        <w:t>19</w:t>
      </w:r>
      <w:r w:rsidRPr="00E80695">
        <w:rPr>
          <w:rFonts w:ascii="Times" w:eastAsia="Times New Roman" w:hAnsi="Times" w:cs="Times New Roman"/>
          <w:sz w:val="24"/>
          <w:szCs w:val="20"/>
          <w:lang w:val="en-US"/>
        </w:rPr>
        <w:t xml:space="preserve"> The first part of this work investigates the feasibility of using PHPMA conjugates bearing a pendant Zos derivative </w:t>
      </w:r>
      <w:r w:rsidRPr="00E80695">
        <w:rPr>
          <w:rFonts w:ascii="Times" w:eastAsia="Times New Roman" w:hAnsi="Times" w:cs="Times New Roman"/>
          <w:i/>
          <w:sz w:val="24"/>
          <w:szCs w:val="20"/>
          <w:lang w:val="en-US"/>
        </w:rPr>
        <w:t>via</w:t>
      </w:r>
      <w:r w:rsidRPr="00E80695">
        <w:rPr>
          <w:rFonts w:ascii="Times" w:eastAsia="Times New Roman" w:hAnsi="Times" w:cs="Times New Roman"/>
          <w:sz w:val="24"/>
          <w:szCs w:val="20"/>
          <w:lang w:val="en-US"/>
        </w:rPr>
        <w:t xml:space="preserve"> a hydrazone linker to overcome Dox efflux in resistant ovarian cancer cells. The second part describes a dual delivery system in which both drugs are conjugated to the PHPMA backbone </w:t>
      </w:r>
      <w:r w:rsidRPr="00E80695">
        <w:rPr>
          <w:rFonts w:ascii="Times" w:eastAsia="Times New Roman" w:hAnsi="Times" w:cs="Times New Roman"/>
          <w:i/>
          <w:sz w:val="24"/>
          <w:szCs w:val="20"/>
          <w:lang w:val="en-US"/>
        </w:rPr>
        <w:t>via</w:t>
      </w:r>
      <w:r w:rsidRPr="00E80695">
        <w:rPr>
          <w:rFonts w:ascii="Times" w:eastAsia="Times New Roman" w:hAnsi="Times" w:cs="Times New Roman"/>
          <w:sz w:val="24"/>
          <w:szCs w:val="20"/>
          <w:lang w:val="en-US"/>
        </w:rPr>
        <w:t xml:space="preserve"> orthogonal cleavable linkers. </w:t>
      </w:r>
    </w:p>
    <w:p w:rsidR="00E7342D" w:rsidRPr="00E80695" w:rsidRDefault="00E7342D" w:rsidP="00032B26">
      <w:pPr>
        <w:spacing w:after="0"/>
        <w:jc w:val="both"/>
        <w:rPr>
          <w:rFonts w:ascii="Times" w:eastAsia="Times New Roman" w:hAnsi="Times" w:cs="Times New Roman"/>
          <w:lang w:val="en-US"/>
        </w:rPr>
      </w:pPr>
    </w:p>
    <w:p w:rsidR="00E7342D" w:rsidRPr="00E80695" w:rsidRDefault="00E7342D" w:rsidP="00032B26">
      <w:pPr>
        <w:pStyle w:val="TAMainText"/>
        <w:ind w:firstLine="0"/>
        <w:contextualSpacing/>
        <w:rPr>
          <w:b/>
        </w:rPr>
      </w:pPr>
      <w:r w:rsidRPr="00E80695">
        <w:rPr>
          <w:b/>
        </w:rPr>
        <w:t>EXPERIMENTAL SECTION</w:t>
      </w:r>
    </w:p>
    <w:p w:rsidR="00E7342D" w:rsidRPr="00E80695" w:rsidRDefault="00E7342D" w:rsidP="00032B26">
      <w:pPr>
        <w:pStyle w:val="TAMainText"/>
        <w:ind w:firstLine="0"/>
        <w:contextualSpacing/>
        <w:rPr>
          <w:b/>
        </w:rPr>
      </w:pPr>
      <w:r w:rsidRPr="00E80695">
        <w:rPr>
          <w:b/>
        </w:rPr>
        <w:t>MATERIALS</w:t>
      </w:r>
    </w:p>
    <w:p w:rsidR="00E7342D" w:rsidRPr="00E80695" w:rsidRDefault="00E7342D" w:rsidP="00892C38">
      <w:pPr>
        <w:shd w:val="clear" w:color="auto" w:fill="FDFDFD"/>
        <w:spacing w:after="0"/>
        <w:jc w:val="both"/>
        <w:outlineLvl w:val="0"/>
        <w:rPr>
          <w:rFonts w:ascii="Times" w:hAnsi="Times" w:cs="Times New Roman"/>
          <w:sz w:val="24"/>
          <w:szCs w:val="24"/>
          <w:lang w:val="en-GB"/>
        </w:rPr>
      </w:pPr>
      <w:r w:rsidRPr="00E80695">
        <w:rPr>
          <w:rFonts w:ascii="Times" w:hAnsi="Times" w:cs="Times"/>
          <w:bCs/>
          <w:sz w:val="24"/>
          <w:szCs w:val="24"/>
          <w:lang w:val="en-GB"/>
        </w:rPr>
        <w:t>4-Acetylbenzoic acid</w:t>
      </w:r>
      <w:r w:rsidRPr="00E80695">
        <w:rPr>
          <w:rFonts w:ascii="Times" w:hAnsi="Times" w:cs="Times"/>
          <w:sz w:val="24"/>
          <w:szCs w:val="24"/>
          <w:lang w:val="en-GB"/>
        </w:rPr>
        <w:t>, 2,2′-azobis(</w:t>
      </w:r>
      <w:r w:rsidRPr="00E80695">
        <w:rPr>
          <w:rFonts w:ascii="Times" w:hAnsi="Times" w:cs="Times"/>
          <w:bCs/>
          <w:sz w:val="24"/>
          <w:szCs w:val="24"/>
          <w:lang w:val="en-GB"/>
        </w:rPr>
        <w:t>2-methylpropionitrile) (AIBN), 4,4</w:t>
      </w:r>
      <w:r w:rsidRPr="00E80695">
        <w:rPr>
          <w:rFonts w:ascii="Times" w:hAnsi="Times" w:cs="Times"/>
          <w:color w:val="000000"/>
          <w:sz w:val="24"/>
          <w:szCs w:val="24"/>
          <w:lang w:val="en-US"/>
        </w:rPr>
        <w:t>′</w:t>
      </w:r>
      <w:r w:rsidRPr="00E80695">
        <w:rPr>
          <w:rFonts w:ascii="Times" w:hAnsi="Times" w:cs="Times"/>
          <w:bCs/>
          <w:sz w:val="24"/>
          <w:szCs w:val="24"/>
          <w:lang w:val="en-GB"/>
        </w:rPr>
        <w:t>-</w:t>
      </w:r>
      <w:proofErr w:type="spellStart"/>
      <w:r w:rsidRPr="00E80695">
        <w:rPr>
          <w:rFonts w:ascii="Times" w:hAnsi="Times" w:cs="Times"/>
          <w:bCs/>
          <w:sz w:val="24"/>
          <w:szCs w:val="24"/>
          <w:lang w:val="en-GB"/>
        </w:rPr>
        <w:t>azobis</w:t>
      </w:r>
      <w:proofErr w:type="spellEnd"/>
      <w:r w:rsidRPr="00E80695">
        <w:rPr>
          <w:rFonts w:ascii="Times" w:hAnsi="Times" w:cs="Times"/>
          <w:bCs/>
          <w:sz w:val="24"/>
          <w:szCs w:val="24"/>
          <w:lang w:val="en-GB"/>
        </w:rPr>
        <w:t xml:space="preserve">(4-cyanovaleric acid), 1-amino-2-propanol (HPA), </w:t>
      </w:r>
      <w:r w:rsidRPr="00E80695">
        <w:rPr>
          <w:rFonts w:ascii="Times" w:eastAsia="Times New Roman" w:hAnsi="Times" w:cs="Times"/>
          <w:bCs/>
          <w:kern w:val="36"/>
          <w:sz w:val="24"/>
          <w:szCs w:val="24"/>
          <w:lang w:val="en-US" w:eastAsia="fr-CH"/>
        </w:rPr>
        <w:t>4-cyano-4-(</w:t>
      </w:r>
      <w:proofErr w:type="spellStart"/>
      <w:r w:rsidRPr="00E80695">
        <w:rPr>
          <w:rFonts w:ascii="Times" w:eastAsia="Times New Roman" w:hAnsi="Times" w:cs="Times"/>
          <w:bCs/>
          <w:kern w:val="36"/>
          <w:sz w:val="24"/>
          <w:szCs w:val="24"/>
          <w:lang w:val="en-US" w:eastAsia="fr-CH"/>
        </w:rPr>
        <w:t>phenylcarbonothioylthio</w:t>
      </w:r>
      <w:proofErr w:type="spellEnd"/>
      <w:r w:rsidRPr="00E80695">
        <w:rPr>
          <w:rFonts w:ascii="Times" w:eastAsia="Times New Roman" w:hAnsi="Times" w:cs="Times"/>
          <w:bCs/>
          <w:kern w:val="36"/>
          <w:sz w:val="24"/>
          <w:szCs w:val="24"/>
          <w:lang w:val="en-US" w:eastAsia="fr-CH"/>
        </w:rPr>
        <w:t>)</w:t>
      </w:r>
      <w:proofErr w:type="spellStart"/>
      <w:r w:rsidRPr="00E80695">
        <w:rPr>
          <w:rFonts w:ascii="Times" w:eastAsia="Times New Roman" w:hAnsi="Times" w:cs="Times"/>
          <w:bCs/>
          <w:kern w:val="36"/>
          <w:sz w:val="24"/>
          <w:szCs w:val="24"/>
          <w:lang w:val="en-US" w:eastAsia="fr-CH"/>
        </w:rPr>
        <w:t>pentanoic</w:t>
      </w:r>
      <w:proofErr w:type="spellEnd"/>
      <w:r w:rsidRPr="00E80695">
        <w:rPr>
          <w:rFonts w:ascii="Times" w:eastAsia="Times New Roman" w:hAnsi="Times" w:cs="Times"/>
          <w:bCs/>
          <w:kern w:val="36"/>
          <w:sz w:val="24"/>
          <w:szCs w:val="24"/>
          <w:lang w:val="en-US" w:eastAsia="fr-CH"/>
        </w:rPr>
        <w:t xml:space="preserve"> acid </w:t>
      </w:r>
      <w:r w:rsidRPr="00E80695">
        <w:rPr>
          <w:rFonts w:ascii="Times" w:hAnsi="Times" w:cs="Times"/>
          <w:bCs/>
          <w:sz w:val="24"/>
          <w:szCs w:val="24"/>
          <w:lang w:val="en-GB"/>
        </w:rPr>
        <w:t xml:space="preserve">(CTA), </w:t>
      </w:r>
      <w:proofErr w:type="spellStart"/>
      <w:r w:rsidRPr="00E80695">
        <w:rPr>
          <w:rFonts w:ascii="Times" w:hAnsi="Times" w:cs="Times"/>
          <w:bCs/>
          <w:sz w:val="24"/>
          <w:szCs w:val="24"/>
          <w:lang w:val="en-GB"/>
        </w:rPr>
        <w:t>cysteamine</w:t>
      </w:r>
      <w:proofErr w:type="spellEnd"/>
      <w:r w:rsidRPr="00E80695">
        <w:rPr>
          <w:rFonts w:ascii="Times" w:hAnsi="Times" w:cs="Times"/>
          <w:bCs/>
          <w:sz w:val="24"/>
          <w:szCs w:val="24"/>
          <w:lang w:val="en-GB"/>
        </w:rPr>
        <w:t xml:space="preserve"> hydrochloride</w:t>
      </w:r>
      <w:r w:rsidRPr="00E80695">
        <w:rPr>
          <w:rFonts w:ascii="Times" w:hAnsi="Times" w:cs="Times New Roman"/>
          <w:bCs/>
          <w:sz w:val="24"/>
          <w:szCs w:val="24"/>
          <w:lang w:val="en-GB"/>
        </w:rPr>
        <w:t xml:space="preserve">, </w:t>
      </w:r>
      <w:r w:rsidRPr="00E80695">
        <w:rPr>
          <w:rFonts w:ascii="Times" w:hAnsi="Times" w:cs="Times New Roman"/>
          <w:bCs/>
          <w:i/>
          <w:sz w:val="24"/>
          <w:szCs w:val="24"/>
          <w:lang w:val="en-GB"/>
        </w:rPr>
        <w:t>N</w:t>
      </w:r>
      <w:r w:rsidRPr="00E80695">
        <w:rPr>
          <w:rFonts w:ascii="Times" w:hAnsi="Times" w:cs="Times New Roman"/>
          <w:bCs/>
          <w:sz w:val="24"/>
          <w:szCs w:val="24"/>
          <w:lang w:val="en-GB"/>
        </w:rPr>
        <w:t>-(3-dimethylaminopropyl)-</w:t>
      </w:r>
      <w:r w:rsidRPr="00E80695">
        <w:rPr>
          <w:rFonts w:ascii="Times" w:hAnsi="Times" w:cs="Times New Roman"/>
          <w:bCs/>
          <w:i/>
          <w:sz w:val="24"/>
          <w:szCs w:val="24"/>
          <w:lang w:val="en-GB"/>
        </w:rPr>
        <w:t>N</w:t>
      </w:r>
      <w:r w:rsidRPr="00E80695">
        <w:rPr>
          <w:rFonts w:ascii="Times" w:hAnsi="Times" w:cs="Times New Roman"/>
          <w:bCs/>
          <w:sz w:val="24"/>
          <w:szCs w:val="24"/>
          <w:lang w:val="en-GB"/>
        </w:rPr>
        <w:t>′-</w:t>
      </w:r>
      <w:proofErr w:type="spellStart"/>
      <w:r w:rsidRPr="00E80695">
        <w:rPr>
          <w:rFonts w:ascii="Times" w:hAnsi="Times" w:cs="Times New Roman"/>
          <w:bCs/>
          <w:sz w:val="24"/>
          <w:szCs w:val="24"/>
          <w:lang w:val="en-GB"/>
        </w:rPr>
        <w:t>ethylcarbodiimide</w:t>
      </w:r>
      <w:proofErr w:type="spellEnd"/>
      <w:r w:rsidRPr="00E80695">
        <w:rPr>
          <w:rFonts w:ascii="Times" w:hAnsi="Times" w:cs="Times New Roman"/>
          <w:bCs/>
          <w:sz w:val="24"/>
          <w:szCs w:val="24"/>
          <w:lang w:val="en-GB"/>
        </w:rPr>
        <w:t xml:space="preserve"> hydrochloride (EDC </w:t>
      </w:r>
      <w:proofErr w:type="spellStart"/>
      <w:r w:rsidRPr="00E80695">
        <w:rPr>
          <w:rFonts w:ascii="Times" w:hAnsi="Times" w:cs="Times New Roman"/>
          <w:bCs/>
          <w:sz w:val="24"/>
          <w:szCs w:val="24"/>
          <w:lang w:val="en-GB"/>
        </w:rPr>
        <w:t>HCl</w:t>
      </w:r>
      <w:proofErr w:type="spellEnd"/>
      <w:r w:rsidRPr="00E80695">
        <w:rPr>
          <w:rFonts w:ascii="Times" w:hAnsi="Times" w:cs="Times New Roman"/>
          <w:bCs/>
          <w:sz w:val="24"/>
          <w:szCs w:val="24"/>
          <w:lang w:val="en-GB"/>
        </w:rPr>
        <w:t>),</w:t>
      </w:r>
      <w:r w:rsidRPr="00E80695">
        <w:rPr>
          <w:szCs w:val="24"/>
          <w:lang w:val="en-GB"/>
        </w:rPr>
        <w:t xml:space="preserve"> </w:t>
      </w:r>
      <w:r w:rsidRPr="00E80695">
        <w:rPr>
          <w:rFonts w:ascii="Times" w:hAnsi="Times" w:cs="Times"/>
          <w:bCs/>
          <w:i/>
          <w:sz w:val="24"/>
          <w:szCs w:val="24"/>
          <w:lang w:val="en-GB"/>
        </w:rPr>
        <w:t>N,N</w:t>
      </w:r>
      <w:r w:rsidRPr="00E80695">
        <w:rPr>
          <w:rFonts w:ascii="Times" w:hAnsi="Times" w:cs="Times"/>
          <w:i/>
          <w:color w:val="000000"/>
          <w:sz w:val="24"/>
          <w:szCs w:val="24"/>
          <w:lang w:val="en-US"/>
        </w:rPr>
        <w:t>′</w:t>
      </w:r>
      <w:r w:rsidRPr="00E80695">
        <w:rPr>
          <w:rFonts w:ascii="Times" w:hAnsi="Times" w:cs="Times"/>
          <w:bCs/>
          <w:sz w:val="24"/>
          <w:szCs w:val="24"/>
          <w:lang w:val="en-GB"/>
        </w:rPr>
        <w:t>-</w:t>
      </w:r>
      <w:proofErr w:type="spellStart"/>
      <w:r w:rsidRPr="00E80695">
        <w:rPr>
          <w:rFonts w:ascii="Times" w:hAnsi="Times" w:cs="Times"/>
          <w:bCs/>
          <w:sz w:val="24"/>
          <w:szCs w:val="24"/>
          <w:lang w:val="en-GB"/>
        </w:rPr>
        <w:t>dicyclohexylcarbodiimide</w:t>
      </w:r>
      <w:proofErr w:type="spellEnd"/>
      <w:r w:rsidRPr="00E80695">
        <w:rPr>
          <w:rFonts w:ascii="Times" w:hAnsi="Times" w:cs="Times"/>
          <w:bCs/>
          <w:sz w:val="24"/>
          <w:szCs w:val="24"/>
          <w:lang w:val="en-GB"/>
        </w:rPr>
        <w:t xml:space="preserve"> (DCC), </w:t>
      </w:r>
      <w:r w:rsidRPr="00E80695">
        <w:rPr>
          <w:rFonts w:ascii="Times" w:hAnsi="Times" w:cs="Times"/>
          <w:sz w:val="24"/>
          <w:szCs w:val="24"/>
          <w:lang w:val="en-GB"/>
        </w:rPr>
        <w:t>2,2</w:t>
      </w:r>
      <w:r w:rsidRPr="00E80695">
        <w:rPr>
          <w:rFonts w:ascii="Times" w:hAnsi="Times" w:cs="Times"/>
          <w:color w:val="000000"/>
          <w:sz w:val="24"/>
          <w:szCs w:val="24"/>
          <w:lang w:val="en-US"/>
        </w:rPr>
        <w:t>′</w:t>
      </w:r>
      <w:r w:rsidRPr="00E80695">
        <w:rPr>
          <w:rFonts w:ascii="Times" w:hAnsi="Times" w:cs="Times"/>
          <w:sz w:val="24"/>
          <w:szCs w:val="24"/>
          <w:lang w:val="en-GB"/>
        </w:rPr>
        <w:t>-</w:t>
      </w:r>
      <w:proofErr w:type="spellStart"/>
      <w:r w:rsidRPr="00E80695">
        <w:rPr>
          <w:rFonts w:ascii="Times" w:hAnsi="Times" w:cs="Times"/>
          <w:sz w:val="24"/>
          <w:szCs w:val="24"/>
          <w:lang w:val="en-GB"/>
        </w:rPr>
        <w:t>dipyridyl</w:t>
      </w:r>
      <w:proofErr w:type="spellEnd"/>
      <w:r w:rsidRPr="00E80695">
        <w:rPr>
          <w:rFonts w:ascii="Times" w:hAnsi="Times" w:cs="Times"/>
          <w:sz w:val="24"/>
          <w:szCs w:val="24"/>
          <w:lang w:val="en-GB"/>
        </w:rPr>
        <w:t xml:space="preserve"> disulphide, 4-(</w:t>
      </w:r>
      <w:proofErr w:type="spellStart"/>
      <w:r w:rsidRPr="00E80695">
        <w:rPr>
          <w:rFonts w:ascii="Times" w:hAnsi="Times" w:cs="Times"/>
          <w:sz w:val="24"/>
          <w:szCs w:val="24"/>
          <w:lang w:val="en-GB"/>
        </w:rPr>
        <w:t>dimethylamino</w:t>
      </w:r>
      <w:proofErr w:type="spellEnd"/>
      <w:r w:rsidRPr="00E80695">
        <w:rPr>
          <w:rFonts w:ascii="Times" w:hAnsi="Times" w:cs="Times"/>
          <w:sz w:val="24"/>
          <w:szCs w:val="24"/>
          <w:lang w:val="en-GB"/>
        </w:rPr>
        <w:t>)pyridine (DMAP</w:t>
      </w:r>
      <w:r w:rsidRPr="00E80695">
        <w:rPr>
          <w:rFonts w:ascii="Times" w:hAnsi="Times" w:cs="Times New Roman"/>
          <w:sz w:val="24"/>
          <w:szCs w:val="24"/>
          <w:lang w:val="en-GB"/>
        </w:rPr>
        <w:t xml:space="preserve">), </w:t>
      </w:r>
      <w:r w:rsidRPr="00E80695">
        <w:rPr>
          <w:rFonts w:ascii="Times" w:hAnsi="Times" w:cs="Times New Roman"/>
          <w:bCs/>
          <w:sz w:val="24"/>
          <w:szCs w:val="24"/>
          <w:lang w:val="en-GB"/>
        </w:rPr>
        <w:t xml:space="preserve">isobutyl </w:t>
      </w:r>
      <w:proofErr w:type="spellStart"/>
      <w:r w:rsidRPr="00E80695">
        <w:rPr>
          <w:rFonts w:ascii="Times" w:hAnsi="Times" w:cs="Times New Roman"/>
          <w:bCs/>
          <w:sz w:val="24"/>
          <w:szCs w:val="24"/>
          <w:lang w:val="en-GB"/>
        </w:rPr>
        <w:t>chloroformate</w:t>
      </w:r>
      <w:proofErr w:type="spellEnd"/>
      <w:r w:rsidRPr="00E80695">
        <w:rPr>
          <w:rFonts w:ascii="Times" w:hAnsi="Times" w:cs="Times New Roman"/>
          <w:bCs/>
          <w:sz w:val="24"/>
          <w:szCs w:val="24"/>
          <w:lang w:val="en-GB"/>
        </w:rPr>
        <w:t xml:space="preserve">, 2,6-lutidine, </w:t>
      </w:r>
      <w:r w:rsidRPr="00E80695">
        <w:rPr>
          <w:rFonts w:ascii="Times" w:hAnsi="Times" w:cs="Times New Roman"/>
          <w:sz w:val="24"/>
          <w:szCs w:val="24"/>
          <w:lang w:val="en-GB"/>
        </w:rPr>
        <w:t>3-(4,5-dimethylthiazol-2-yl)-2,5-diphenyltetrazolium bromide) (MTT),</w:t>
      </w:r>
      <w:r w:rsidRPr="00E80695">
        <w:rPr>
          <w:rFonts w:ascii="Times" w:hAnsi="Times" w:cs="Times New Roman"/>
          <w:bCs/>
          <w:sz w:val="24"/>
          <w:szCs w:val="24"/>
          <w:lang w:val="en-GB"/>
        </w:rPr>
        <w:t xml:space="preserve"> </w:t>
      </w:r>
      <w:r w:rsidRPr="00E80695">
        <w:rPr>
          <w:rFonts w:ascii="Times" w:hAnsi="Times" w:cs="Times New Roman"/>
          <w:sz w:val="24"/>
          <w:szCs w:val="24"/>
          <w:lang w:val="en-GB"/>
        </w:rPr>
        <w:t xml:space="preserve">6-maleimidocaproic acid, </w:t>
      </w:r>
      <w:proofErr w:type="spellStart"/>
      <w:r w:rsidRPr="00E80695">
        <w:rPr>
          <w:rFonts w:ascii="Times" w:hAnsi="Times" w:cs="Times New Roman"/>
          <w:sz w:val="24"/>
          <w:szCs w:val="24"/>
          <w:lang w:val="en-GB"/>
        </w:rPr>
        <w:t>methacryloyl</w:t>
      </w:r>
      <w:proofErr w:type="spellEnd"/>
      <w:r w:rsidRPr="00E80695">
        <w:rPr>
          <w:rFonts w:ascii="Times" w:hAnsi="Times" w:cs="Times New Roman"/>
          <w:sz w:val="24"/>
          <w:szCs w:val="24"/>
          <w:lang w:val="en-GB"/>
        </w:rPr>
        <w:t xml:space="preserve"> chloride, </w:t>
      </w:r>
      <w:r w:rsidRPr="00E80695">
        <w:rPr>
          <w:rFonts w:ascii="Times" w:hAnsi="Times" w:cs="Times New Roman"/>
          <w:i/>
          <w:sz w:val="24"/>
          <w:szCs w:val="24"/>
          <w:lang w:val="en-GB"/>
        </w:rPr>
        <w:t>N</w:t>
      </w:r>
      <w:r w:rsidRPr="00E80695">
        <w:rPr>
          <w:rFonts w:ascii="Times" w:hAnsi="Times" w:cs="Times New Roman"/>
          <w:sz w:val="24"/>
          <w:szCs w:val="24"/>
          <w:lang w:val="en-GB"/>
        </w:rPr>
        <w:t>-</w:t>
      </w:r>
      <w:proofErr w:type="spellStart"/>
      <w:r w:rsidRPr="00E80695">
        <w:rPr>
          <w:rFonts w:ascii="Times" w:hAnsi="Times" w:cs="Times New Roman"/>
          <w:sz w:val="24"/>
          <w:szCs w:val="24"/>
          <w:lang w:val="en-GB"/>
        </w:rPr>
        <w:t>methylmorpholine</w:t>
      </w:r>
      <w:proofErr w:type="spellEnd"/>
      <w:r w:rsidRPr="00E80695">
        <w:rPr>
          <w:rFonts w:ascii="Times" w:hAnsi="Times" w:cs="Times New Roman"/>
          <w:sz w:val="24"/>
          <w:szCs w:val="24"/>
          <w:lang w:val="en-GB"/>
        </w:rPr>
        <w:t xml:space="preserve">, </w:t>
      </w:r>
      <w:proofErr w:type="spellStart"/>
      <w:r w:rsidRPr="00E80695">
        <w:rPr>
          <w:rFonts w:ascii="Times" w:hAnsi="Times" w:cs="Times New Roman"/>
          <w:sz w:val="24"/>
          <w:szCs w:val="24"/>
          <w:lang w:val="en-GB"/>
        </w:rPr>
        <w:t>tert</w:t>
      </w:r>
      <w:proofErr w:type="spellEnd"/>
      <w:r w:rsidRPr="00E80695">
        <w:rPr>
          <w:rFonts w:ascii="Times" w:hAnsi="Times" w:cs="Times New Roman"/>
          <w:sz w:val="24"/>
          <w:szCs w:val="24"/>
          <w:lang w:val="en-GB"/>
        </w:rPr>
        <w:t xml:space="preserve">-butyl </w:t>
      </w:r>
      <w:proofErr w:type="spellStart"/>
      <w:r w:rsidRPr="00E80695">
        <w:rPr>
          <w:rFonts w:ascii="Times" w:hAnsi="Times" w:cs="Times New Roman"/>
          <w:sz w:val="24"/>
          <w:szCs w:val="24"/>
          <w:lang w:val="en-GB"/>
        </w:rPr>
        <w:t>carbazate</w:t>
      </w:r>
      <w:proofErr w:type="spellEnd"/>
      <w:r w:rsidRPr="00E80695">
        <w:rPr>
          <w:rFonts w:ascii="Times" w:hAnsi="Times" w:cs="Times New Roman"/>
          <w:sz w:val="24"/>
          <w:szCs w:val="24"/>
          <w:lang w:val="en-GB"/>
        </w:rPr>
        <w:t xml:space="preserve"> and</w:t>
      </w:r>
      <w:r w:rsidRPr="00E80695">
        <w:rPr>
          <w:rFonts w:ascii="Times" w:hAnsi="Times" w:cs="Times New Roman"/>
          <w:bCs/>
          <w:sz w:val="24"/>
          <w:szCs w:val="24"/>
          <w:lang w:val="en-GB"/>
        </w:rPr>
        <w:t xml:space="preserve"> </w:t>
      </w:r>
      <w:proofErr w:type="spellStart"/>
      <w:r w:rsidRPr="00E80695">
        <w:rPr>
          <w:rFonts w:ascii="Times" w:hAnsi="Times" w:cs="Times New Roman"/>
          <w:bCs/>
          <w:sz w:val="24"/>
          <w:szCs w:val="24"/>
          <w:lang w:val="en-GB"/>
        </w:rPr>
        <w:t>tris</w:t>
      </w:r>
      <w:proofErr w:type="spellEnd"/>
      <w:r w:rsidRPr="00E80695">
        <w:rPr>
          <w:rFonts w:ascii="Times" w:hAnsi="Times" w:cs="Times New Roman"/>
          <w:bCs/>
          <w:sz w:val="24"/>
          <w:szCs w:val="24"/>
          <w:lang w:val="en-GB"/>
        </w:rPr>
        <w:t>(2-carboxyethyl)phosphine hydrochloride (TCEP) were obtained from Sigma Aldrich. TECP was neutralized prior use by treatment with</w:t>
      </w:r>
      <w:r w:rsidRPr="00E74D53">
        <w:rPr>
          <w:rFonts w:ascii="Times" w:hAnsi="Times" w:cs="Times New Roman"/>
          <w:bCs/>
          <w:sz w:val="24"/>
          <w:szCs w:val="24"/>
          <w:lang w:val="en-GB"/>
        </w:rPr>
        <w:t xml:space="preserve"> 0.1 N </w:t>
      </w:r>
      <w:proofErr w:type="spellStart"/>
      <w:r w:rsidRPr="00E74D53">
        <w:rPr>
          <w:rFonts w:ascii="Times" w:hAnsi="Times" w:cs="Times New Roman"/>
          <w:bCs/>
          <w:sz w:val="24"/>
          <w:szCs w:val="24"/>
          <w:lang w:val="en-GB"/>
        </w:rPr>
        <w:t>NaOH</w:t>
      </w:r>
      <w:proofErr w:type="spellEnd"/>
      <w:r w:rsidRPr="00E74D53">
        <w:rPr>
          <w:rFonts w:ascii="Times" w:hAnsi="Times" w:cs="Times New Roman"/>
          <w:bCs/>
          <w:sz w:val="24"/>
          <w:szCs w:val="24"/>
          <w:lang w:val="en-GB"/>
        </w:rPr>
        <w:t xml:space="preserve"> (until pH 6.5 was achieved) and </w:t>
      </w:r>
      <w:proofErr w:type="spellStart"/>
      <w:r w:rsidRPr="00E74D53">
        <w:rPr>
          <w:rFonts w:ascii="Times" w:hAnsi="Times" w:cs="Times New Roman"/>
          <w:bCs/>
          <w:sz w:val="24"/>
          <w:szCs w:val="24"/>
          <w:lang w:val="en-GB"/>
        </w:rPr>
        <w:t>sebsequently</w:t>
      </w:r>
      <w:proofErr w:type="spellEnd"/>
      <w:r w:rsidRPr="00E74D53">
        <w:rPr>
          <w:rFonts w:ascii="Times" w:hAnsi="Times" w:cs="Times New Roman"/>
          <w:bCs/>
          <w:sz w:val="24"/>
          <w:szCs w:val="24"/>
          <w:lang w:val="en-GB"/>
        </w:rPr>
        <w:t xml:space="preserve"> lyophilized. The neutralized TCEP was then dissolved in dry methanol, filtered and dried under vacuum. </w:t>
      </w:r>
      <w:proofErr w:type="spellStart"/>
      <w:r w:rsidRPr="00E74D53">
        <w:rPr>
          <w:rFonts w:ascii="Times" w:hAnsi="Times" w:cs="Times New Roman"/>
          <w:sz w:val="24"/>
          <w:szCs w:val="24"/>
          <w:lang w:val="en-GB"/>
        </w:rPr>
        <w:t>Pentafluorophenol</w:t>
      </w:r>
      <w:proofErr w:type="spellEnd"/>
      <w:r w:rsidRPr="00E74D53">
        <w:rPr>
          <w:rFonts w:ascii="Times" w:hAnsi="Times" w:cs="Times New Roman"/>
          <w:sz w:val="24"/>
          <w:szCs w:val="24"/>
          <w:lang w:val="en-GB"/>
        </w:rPr>
        <w:t xml:space="preserve"> was </w:t>
      </w:r>
      <w:r w:rsidRPr="00E74D53">
        <w:rPr>
          <w:rFonts w:ascii="Times" w:hAnsi="Times" w:cs="Times New Roman"/>
          <w:sz w:val="24"/>
          <w:szCs w:val="24"/>
          <w:lang w:val="en-GB"/>
        </w:rPr>
        <w:lastRenderedPageBreak/>
        <w:t xml:space="preserve">purchased from </w:t>
      </w:r>
      <w:proofErr w:type="spellStart"/>
      <w:r w:rsidRPr="00E74D53">
        <w:rPr>
          <w:rFonts w:ascii="Times" w:hAnsi="Times" w:cs="Times New Roman"/>
          <w:sz w:val="24"/>
          <w:szCs w:val="24"/>
          <w:lang w:val="en-GB"/>
        </w:rPr>
        <w:t>MatrixS</w:t>
      </w:r>
      <w:r w:rsidRPr="00E80695">
        <w:rPr>
          <w:rFonts w:ascii="Times" w:hAnsi="Times" w:cs="Times New Roman"/>
          <w:sz w:val="24"/>
          <w:szCs w:val="24"/>
          <w:lang w:val="en-GB"/>
        </w:rPr>
        <w:t>cientific</w:t>
      </w:r>
      <w:proofErr w:type="spellEnd"/>
      <w:r w:rsidRPr="00E80695">
        <w:rPr>
          <w:rFonts w:ascii="Times" w:hAnsi="Times" w:cs="Times New Roman"/>
          <w:sz w:val="24"/>
          <w:szCs w:val="24"/>
          <w:lang w:val="en-GB"/>
        </w:rPr>
        <w:t xml:space="preserve">, </w:t>
      </w:r>
      <w:r w:rsidRPr="00E80695">
        <w:rPr>
          <w:rFonts w:ascii="Times" w:hAnsi="Times" w:cs="Times"/>
          <w:sz w:val="24"/>
          <w:szCs w:val="24"/>
          <w:lang w:val="en-GB"/>
        </w:rPr>
        <w:t>3</w:t>
      </w:r>
      <w:proofErr w:type="gramStart"/>
      <w:r w:rsidRPr="00E80695">
        <w:rPr>
          <w:rFonts w:ascii="Times" w:hAnsi="Times" w:cs="Times"/>
          <w:sz w:val="24"/>
          <w:szCs w:val="24"/>
          <w:lang w:val="en-GB"/>
        </w:rPr>
        <w:t>,3,3</w:t>
      </w:r>
      <w:proofErr w:type="gramEnd"/>
      <w:r w:rsidRPr="00E80695">
        <w:rPr>
          <w:rFonts w:ascii="Times" w:hAnsi="Times" w:cs="Times"/>
          <w:sz w:val="24"/>
          <w:szCs w:val="24"/>
          <w:lang w:val="en-GB"/>
        </w:rPr>
        <w:t>-trifluoropropylamine hydrochloride</w:t>
      </w:r>
      <w:r w:rsidRPr="00E80695">
        <w:rPr>
          <w:rFonts w:ascii="Times New Roman" w:hAnsi="Times New Roman" w:cs="Times New Roman"/>
          <w:sz w:val="24"/>
          <w:szCs w:val="24"/>
          <w:lang w:val="en-GB"/>
        </w:rPr>
        <w:t xml:space="preserve"> was obtained from Apollo Scientific and </w:t>
      </w:r>
      <w:r w:rsidRPr="00E80695">
        <w:rPr>
          <w:rFonts w:ascii="Times" w:eastAsia="Times New Roman" w:hAnsi="Times" w:cs="Times"/>
          <w:bCs/>
          <w:kern w:val="36"/>
          <w:sz w:val="24"/>
          <w:szCs w:val="24"/>
          <w:lang w:val="en-US" w:eastAsia="fr-CH"/>
        </w:rPr>
        <w:t>3,3'-diethyloxacarbocyanine iodide (DiOC</w:t>
      </w:r>
      <w:r w:rsidRPr="00E80695">
        <w:rPr>
          <w:rFonts w:ascii="Times" w:eastAsia="Times New Roman" w:hAnsi="Times" w:cs="Times"/>
          <w:bCs/>
          <w:kern w:val="36"/>
          <w:sz w:val="24"/>
          <w:szCs w:val="24"/>
          <w:vertAlign w:val="subscript"/>
          <w:lang w:val="en-US" w:eastAsia="fr-CH"/>
        </w:rPr>
        <w:t>2</w:t>
      </w:r>
      <w:r w:rsidRPr="00E80695">
        <w:rPr>
          <w:rFonts w:ascii="Times" w:eastAsia="Times New Roman" w:hAnsi="Times" w:cs="Times"/>
          <w:bCs/>
          <w:kern w:val="36"/>
          <w:sz w:val="24"/>
          <w:szCs w:val="24"/>
          <w:lang w:val="en-US" w:eastAsia="fr-CH"/>
        </w:rPr>
        <w:t xml:space="preserve">(3)) from Life Technologies. </w:t>
      </w:r>
      <w:r w:rsidRPr="00E80695">
        <w:rPr>
          <w:rFonts w:ascii="Times New Roman" w:hAnsi="Times New Roman" w:cs="Times New Roman"/>
          <w:sz w:val="24"/>
          <w:szCs w:val="24"/>
          <w:lang w:val="en-GB"/>
        </w:rPr>
        <w:t xml:space="preserve"> </w:t>
      </w:r>
      <w:proofErr w:type="spellStart"/>
      <w:r w:rsidRPr="00E80695">
        <w:rPr>
          <w:rFonts w:ascii="Times" w:hAnsi="Times" w:cs="Times New Roman"/>
          <w:sz w:val="24"/>
          <w:szCs w:val="24"/>
          <w:lang w:val="en-GB"/>
        </w:rPr>
        <w:t>Fmoc</w:t>
      </w:r>
      <w:proofErr w:type="spellEnd"/>
      <w:r w:rsidRPr="00E80695">
        <w:rPr>
          <w:rFonts w:ascii="Times" w:hAnsi="Times" w:cs="Times New Roman"/>
          <w:sz w:val="24"/>
          <w:szCs w:val="24"/>
          <w:lang w:val="en-GB"/>
        </w:rPr>
        <w:t xml:space="preserve">-protected amino acids and </w:t>
      </w:r>
      <w:proofErr w:type="spellStart"/>
      <w:r w:rsidRPr="00E80695">
        <w:rPr>
          <w:rFonts w:ascii="Times" w:hAnsi="Times" w:cs="Times New Roman"/>
          <w:sz w:val="24"/>
          <w:szCs w:val="24"/>
          <w:lang w:val="en-GB"/>
        </w:rPr>
        <w:t>Fmoc</w:t>
      </w:r>
      <w:proofErr w:type="spellEnd"/>
      <w:r w:rsidRPr="00E80695">
        <w:rPr>
          <w:rFonts w:ascii="Times" w:hAnsi="Times" w:cs="Times New Roman"/>
          <w:sz w:val="24"/>
          <w:szCs w:val="24"/>
          <w:lang w:val="en-GB"/>
        </w:rPr>
        <w:t>-</w:t>
      </w:r>
      <w:proofErr w:type="spellStart"/>
      <w:r w:rsidRPr="00E80695">
        <w:rPr>
          <w:rFonts w:ascii="Times" w:hAnsi="Times" w:cs="Times New Roman"/>
          <w:sz w:val="24"/>
          <w:szCs w:val="24"/>
          <w:lang w:val="en-GB"/>
        </w:rPr>
        <w:t>Gly</w:t>
      </w:r>
      <w:proofErr w:type="spellEnd"/>
      <w:r w:rsidRPr="00E80695">
        <w:rPr>
          <w:rFonts w:ascii="Times" w:hAnsi="Times" w:cs="Times New Roman"/>
          <w:sz w:val="24"/>
          <w:szCs w:val="24"/>
          <w:lang w:val="en-GB"/>
        </w:rPr>
        <w:t xml:space="preserve">-Wang resin (100-200 mesh, loading </w:t>
      </w:r>
      <w:proofErr w:type="gramStart"/>
      <w:r w:rsidRPr="00E80695">
        <w:rPr>
          <w:rFonts w:ascii="Times" w:hAnsi="Times" w:cs="Times New Roman"/>
          <w:sz w:val="24"/>
          <w:szCs w:val="24"/>
          <w:lang w:val="en-GB"/>
        </w:rPr>
        <w:t>0.60 mmol/g</w:t>
      </w:r>
      <w:proofErr w:type="gramEnd"/>
      <w:r w:rsidRPr="00E80695">
        <w:rPr>
          <w:rFonts w:ascii="Times" w:hAnsi="Times" w:cs="Times New Roman"/>
          <w:sz w:val="24"/>
          <w:szCs w:val="24"/>
          <w:lang w:val="en-GB"/>
        </w:rPr>
        <w:t xml:space="preserve">) were obtained from </w:t>
      </w:r>
      <w:proofErr w:type="spellStart"/>
      <w:r w:rsidRPr="00E80695">
        <w:rPr>
          <w:rFonts w:ascii="Times" w:hAnsi="Times" w:cs="Times New Roman"/>
          <w:sz w:val="24"/>
          <w:szCs w:val="24"/>
          <w:lang w:val="en-GB"/>
        </w:rPr>
        <w:t>Novabiochem</w:t>
      </w:r>
      <w:proofErr w:type="spellEnd"/>
      <w:r w:rsidRPr="00E80695">
        <w:rPr>
          <w:rFonts w:ascii="Times" w:hAnsi="Times" w:cs="Times New Roman"/>
          <w:sz w:val="24"/>
          <w:szCs w:val="24"/>
          <w:lang w:val="en-GB"/>
        </w:rPr>
        <w:t>. Ethyl(</w:t>
      </w:r>
      <w:proofErr w:type="spellStart"/>
      <w:r w:rsidRPr="00E80695">
        <w:rPr>
          <w:rFonts w:ascii="Times" w:hAnsi="Times" w:cs="Times New Roman"/>
          <w:sz w:val="24"/>
          <w:szCs w:val="24"/>
          <w:lang w:val="en-GB"/>
        </w:rPr>
        <w:t>hydroxyimino</w:t>
      </w:r>
      <w:proofErr w:type="spellEnd"/>
      <w:r w:rsidRPr="00E80695">
        <w:rPr>
          <w:rFonts w:ascii="Times" w:hAnsi="Times" w:cs="Times New Roman"/>
          <w:sz w:val="24"/>
          <w:szCs w:val="24"/>
          <w:lang w:val="en-GB"/>
        </w:rPr>
        <w:t>)</w:t>
      </w:r>
      <w:proofErr w:type="spellStart"/>
      <w:r w:rsidRPr="00E80695">
        <w:rPr>
          <w:rFonts w:ascii="Times" w:hAnsi="Times" w:cs="Times New Roman"/>
          <w:sz w:val="24"/>
          <w:szCs w:val="24"/>
          <w:lang w:val="en-GB"/>
        </w:rPr>
        <w:t>cyanoacetate</w:t>
      </w:r>
      <w:proofErr w:type="spellEnd"/>
      <w:r w:rsidRPr="00E80695">
        <w:rPr>
          <w:rFonts w:ascii="Times" w:hAnsi="Times" w:cs="Times New Roman"/>
          <w:sz w:val="24"/>
          <w:szCs w:val="24"/>
          <w:lang w:val="en-GB"/>
        </w:rPr>
        <w:t xml:space="preserve"> (</w:t>
      </w:r>
      <w:proofErr w:type="spellStart"/>
      <w:r w:rsidRPr="00E80695">
        <w:rPr>
          <w:rFonts w:ascii="Times" w:hAnsi="Times" w:cs="Times New Roman"/>
          <w:sz w:val="24"/>
          <w:szCs w:val="24"/>
          <w:lang w:val="en-GB"/>
        </w:rPr>
        <w:t>OxymaPure</w:t>
      </w:r>
      <w:proofErr w:type="spellEnd"/>
      <w:r w:rsidRPr="00E80695">
        <w:rPr>
          <w:rFonts w:ascii="Times" w:hAnsi="Times" w:cs="Times New Roman"/>
          <w:sz w:val="24"/>
          <w:szCs w:val="24"/>
          <w:lang w:val="en-GB"/>
        </w:rPr>
        <w:t xml:space="preserve">) and </w:t>
      </w:r>
      <w:r w:rsidRPr="00E80695">
        <w:rPr>
          <w:rFonts w:ascii="Times" w:hAnsi="Times" w:cs="Times"/>
          <w:bCs/>
          <w:i/>
          <w:sz w:val="24"/>
          <w:szCs w:val="24"/>
          <w:lang w:val="en-GB"/>
        </w:rPr>
        <w:t>N,N,N′,N′</w:t>
      </w:r>
      <w:r w:rsidRPr="00E80695">
        <w:rPr>
          <w:rFonts w:ascii="Times" w:hAnsi="Times" w:cs="Times"/>
          <w:bCs/>
          <w:sz w:val="24"/>
          <w:szCs w:val="24"/>
          <w:lang w:val="en-GB"/>
        </w:rPr>
        <w:t>-</w:t>
      </w:r>
      <w:proofErr w:type="spellStart"/>
      <w:r w:rsidRPr="00E80695">
        <w:rPr>
          <w:rFonts w:ascii="Times" w:hAnsi="Times" w:cs="Times"/>
          <w:bCs/>
          <w:sz w:val="24"/>
          <w:szCs w:val="24"/>
          <w:lang w:val="en-GB"/>
        </w:rPr>
        <w:t>tetramethyl</w:t>
      </w:r>
      <w:proofErr w:type="spellEnd"/>
      <w:r w:rsidRPr="00E80695">
        <w:rPr>
          <w:rFonts w:ascii="Times" w:hAnsi="Times" w:cs="Times"/>
          <w:bCs/>
          <w:sz w:val="24"/>
          <w:szCs w:val="24"/>
          <w:lang w:val="en-GB"/>
        </w:rPr>
        <w:t>-O-(1H-benzotriazol-1-yl)</w:t>
      </w:r>
      <w:proofErr w:type="spellStart"/>
      <w:r w:rsidRPr="00E80695">
        <w:rPr>
          <w:rFonts w:ascii="Times" w:hAnsi="Times" w:cs="Times"/>
          <w:bCs/>
          <w:sz w:val="24"/>
          <w:szCs w:val="24"/>
          <w:lang w:val="en-GB"/>
        </w:rPr>
        <w:t>uronium</w:t>
      </w:r>
      <w:proofErr w:type="spellEnd"/>
      <w:r w:rsidRPr="00E80695">
        <w:rPr>
          <w:rFonts w:ascii="Times" w:hAnsi="Times" w:cs="Times"/>
          <w:bCs/>
          <w:sz w:val="24"/>
          <w:szCs w:val="24"/>
          <w:lang w:val="en-GB"/>
        </w:rPr>
        <w:t xml:space="preserve"> </w:t>
      </w:r>
      <w:proofErr w:type="spellStart"/>
      <w:r w:rsidRPr="00E80695">
        <w:rPr>
          <w:rFonts w:ascii="Times" w:hAnsi="Times" w:cs="Times"/>
          <w:bCs/>
          <w:sz w:val="24"/>
          <w:szCs w:val="24"/>
          <w:lang w:val="en-GB"/>
        </w:rPr>
        <w:t>hexafluorophosphate</w:t>
      </w:r>
      <w:proofErr w:type="spellEnd"/>
      <w:r w:rsidRPr="00E80695">
        <w:rPr>
          <w:rFonts w:ascii="Times" w:hAnsi="Times" w:cs="Times New Roman"/>
          <w:sz w:val="24"/>
          <w:szCs w:val="24"/>
          <w:lang w:val="en-GB"/>
        </w:rPr>
        <w:t xml:space="preserve"> (HBTU) were purchased from IRIS Biotech. Doxorubicin hydrochloride (Dox) was purchased from </w:t>
      </w:r>
      <w:proofErr w:type="spellStart"/>
      <w:r w:rsidRPr="00E80695">
        <w:rPr>
          <w:rFonts w:ascii="Times" w:hAnsi="Times" w:cs="Times New Roman"/>
          <w:sz w:val="24"/>
          <w:szCs w:val="24"/>
          <w:lang w:val="en-GB"/>
        </w:rPr>
        <w:t>ShangHai</w:t>
      </w:r>
      <w:proofErr w:type="spellEnd"/>
      <w:r w:rsidRPr="00E80695">
        <w:rPr>
          <w:rFonts w:ascii="Times" w:hAnsi="Times" w:cs="Times New Roman"/>
          <w:sz w:val="24"/>
          <w:szCs w:val="24"/>
          <w:lang w:val="en-GB"/>
        </w:rPr>
        <w:t xml:space="preserve"> </w:t>
      </w:r>
      <w:proofErr w:type="spellStart"/>
      <w:r w:rsidRPr="00E80695">
        <w:rPr>
          <w:rFonts w:ascii="Times" w:hAnsi="Times" w:cs="Times New Roman"/>
          <w:sz w:val="24"/>
          <w:szCs w:val="24"/>
          <w:lang w:val="en-GB"/>
        </w:rPr>
        <w:t>Biochempartner</w:t>
      </w:r>
      <w:proofErr w:type="spellEnd"/>
      <w:r w:rsidRPr="00E80695">
        <w:rPr>
          <w:rFonts w:ascii="Times" w:hAnsi="Times" w:cs="Times New Roman"/>
          <w:sz w:val="24"/>
          <w:szCs w:val="24"/>
          <w:lang w:val="en-GB"/>
        </w:rPr>
        <w:t xml:space="preserve"> and </w:t>
      </w:r>
      <w:proofErr w:type="spellStart"/>
      <w:r w:rsidRPr="00E80695">
        <w:rPr>
          <w:rFonts w:ascii="Times" w:hAnsi="Times" w:cs="Times New Roman"/>
          <w:sz w:val="24"/>
          <w:szCs w:val="24"/>
          <w:lang w:val="en-GB"/>
        </w:rPr>
        <w:t>zosuquidar</w:t>
      </w:r>
      <w:proofErr w:type="spellEnd"/>
      <w:r w:rsidRPr="00E80695">
        <w:rPr>
          <w:rFonts w:ascii="Times" w:hAnsi="Times" w:cs="Times New Roman"/>
          <w:sz w:val="24"/>
          <w:szCs w:val="24"/>
          <w:lang w:val="en-GB"/>
        </w:rPr>
        <w:t xml:space="preserve"> </w:t>
      </w:r>
      <w:proofErr w:type="spellStart"/>
      <w:r w:rsidRPr="00E80695">
        <w:rPr>
          <w:rFonts w:ascii="Times" w:hAnsi="Times" w:cs="Times New Roman"/>
          <w:sz w:val="24"/>
          <w:szCs w:val="24"/>
          <w:lang w:val="en-GB"/>
        </w:rPr>
        <w:t>trihydrochloride</w:t>
      </w:r>
      <w:proofErr w:type="spellEnd"/>
      <w:r w:rsidRPr="00E80695">
        <w:rPr>
          <w:rFonts w:ascii="Times" w:hAnsi="Times" w:cs="Times New Roman"/>
          <w:sz w:val="24"/>
          <w:szCs w:val="24"/>
          <w:lang w:val="en-GB"/>
        </w:rPr>
        <w:t xml:space="preserve"> (Zos) was obtained from NCE Biomedical. </w:t>
      </w:r>
      <w:proofErr w:type="spellStart"/>
      <w:r w:rsidRPr="00E80695">
        <w:rPr>
          <w:rFonts w:ascii="Times" w:hAnsi="Times" w:cs="Times New Roman"/>
          <w:sz w:val="24"/>
          <w:szCs w:val="24"/>
          <w:lang w:val="en-GB"/>
        </w:rPr>
        <w:t>Diisopropylethylamine</w:t>
      </w:r>
      <w:proofErr w:type="spellEnd"/>
      <w:r w:rsidRPr="00E80695">
        <w:rPr>
          <w:rFonts w:ascii="Times" w:hAnsi="Times" w:cs="Times New Roman"/>
          <w:sz w:val="24"/>
          <w:szCs w:val="24"/>
          <w:lang w:val="en-GB"/>
        </w:rPr>
        <w:t xml:space="preserve"> (DIPEA), </w:t>
      </w:r>
      <w:proofErr w:type="spellStart"/>
      <w:r w:rsidRPr="00E80695">
        <w:rPr>
          <w:rFonts w:ascii="Times" w:hAnsi="Times" w:cs="Times New Roman"/>
          <w:sz w:val="24"/>
          <w:szCs w:val="24"/>
          <w:lang w:val="en-GB"/>
        </w:rPr>
        <w:t>triisopropylsilane</w:t>
      </w:r>
      <w:proofErr w:type="spellEnd"/>
      <w:r w:rsidRPr="00E80695">
        <w:rPr>
          <w:rFonts w:ascii="Times" w:hAnsi="Times" w:cs="Times New Roman"/>
          <w:sz w:val="24"/>
          <w:szCs w:val="24"/>
          <w:lang w:val="en-GB"/>
        </w:rPr>
        <w:t xml:space="preserve"> (TIS), </w:t>
      </w:r>
      <w:proofErr w:type="spellStart"/>
      <w:r w:rsidRPr="00E80695">
        <w:rPr>
          <w:rFonts w:ascii="Times" w:hAnsi="Times" w:cs="Times New Roman"/>
          <w:sz w:val="24"/>
          <w:szCs w:val="24"/>
          <w:lang w:val="en-GB"/>
        </w:rPr>
        <w:t>piperidine</w:t>
      </w:r>
      <w:proofErr w:type="spellEnd"/>
      <w:r w:rsidRPr="00E80695">
        <w:rPr>
          <w:rFonts w:ascii="Times" w:hAnsi="Times" w:cs="Times New Roman"/>
          <w:sz w:val="24"/>
          <w:szCs w:val="24"/>
          <w:lang w:val="en-GB"/>
        </w:rPr>
        <w:t xml:space="preserve">, </w:t>
      </w:r>
      <w:proofErr w:type="spellStart"/>
      <w:r w:rsidRPr="00E80695">
        <w:rPr>
          <w:rFonts w:ascii="Times" w:hAnsi="Times" w:cs="Times New Roman"/>
          <w:sz w:val="24"/>
          <w:szCs w:val="24"/>
          <w:lang w:val="en-GB"/>
        </w:rPr>
        <w:t>dimethylformamide</w:t>
      </w:r>
      <w:proofErr w:type="spellEnd"/>
      <w:r w:rsidRPr="00E80695">
        <w:rPr>
          <w:rFonts w:ascii="Times" w:hAnsi="Times" w:cs="Times New Roman"/>
          <w:sz w:val="24"/>
          <w:szCs w:val="24"/>
          <w:lang w:val="en-GB"/>
        </w:rPr>
        <w:t xml:space="preserve"> (DMF), dimethyl sulfoxide (DMSO), </w:t>
      </w:r>
      <w:r w:rsidRPr="00E80695">
        <w:rPr>
          <w:rFonts w:ascii="Times" w:hAnsi="Times" w:cs="Times New Roman"/>
          <w:i/>
          <w:sz w:val="24"/>
          <w:szCs w:val="24"/>
          <w:lang w:val="en-GB"/>
        </w:rPr>
        <w:t>N</w:t>
      </w:r>
      <w:r w:rsidRPr="00E80695">
        <w:rPr>
          <w:rFonts w:ascii="Times" w:hAnsi="Times" w:cs="Times New Roman"/>
          <w:sz w:val="24"/>
          <w:szCs w:val="24"/>
          <w:lang w:val="en-GB"/>
        </w:rPr>
        <w:t>-</w:t>
      </w:r>
      <w:proofErr w:type="spellStart"/>
      <w:r w:rsidRPr="00E80695">
        <w:rPr>
          <w:rFonts w:ascii="Times" w:hAnsi="Times" w:cs="Times New Roman"/>
          <w:sz w:val="24"/>
          <w:szCs w:val="24"/>
          <w:lang w:val="en-GB"/>
        </w:rPr>
        <w:t>methylpyrrolidone</w:t>
      </w:r>
      <w:proofErr w:type="spellEnd"/>
      <w:r w:rsidRPr="00E80695">
        <w:rPr>
          <w:rFonts w:ascii="Times" w:hAnsi="Times" w:cs="Times New Roman"/>
          <w:sz w:val="24"/>
          <w:szCs w:val="24"/>
          <w:lang w:val="en-GB"/>
        </w:rPr>
        <w:t xml:space="preserve"> (NMP) and </w:t>
      </w:r>
      <w:proofErr w:type="spellStart"/>
      <w:r w:rsidRPr="00E80695">
        <w:rPr>
          <w:rFonts w:ascii="Times" w:hAnsi="Times" w:cs="Times New Roman"/>
          <w:sz w:val="24"/>
          <w:szCs w:val="24"/>
          <w:lang w:val="en-GB"/>
        </w:rPr>
        <w:t>trifluoroacetic</w:t>
      </w:r>
      <w:proofErr w:type="spellEnd"/>
      <w:r w:rsidRPr="00E80695">
        <w:rPr>
          <w:rFonts w:ascii="Times" w:hAnsi="Times" w:cs="Times New Roman"/>
          <w:sz w:val="24"/>
          <w:szCs w:val="24"/>
          <w:lang w:val="en-GB"/>
        </w:rPr>
        <w:t xml:space="preserve"> acid (TFA) were obtained from VWR. Dichloromethane (DCM), tetrahydrofuran (THF) and </w:t>
      </w:r>
      <w:proofErr w:type="spellStart"/>
      <w:r w:rsidRPr="00E80695">
        <w:rPr>
          <w:rFonts w:ascii="Times" w:hAnsi="Times" w:cs="Times New Roman"/>
          <w:sz w:val="24"/>
          <w:szCs w:val="24"/>
          <w:lang w:val="en-GB"/>
        </w:rPr>
        <w:t>diethylether</w:t>
      </w:r>
      <w:proofErr w:type="spellEnd"/>
      <w:r w:rsidRPr="00E80695">
        <w:rPr>
          <w:rFonts w:ascii="Times" w:hAnsi="Times" w:cs="Times New Roman"/>
          <w:sz w:val="24"/>
          <w:szCs w:val="24"/>
          <w:lang w:val="en-GB"/>
        </w:rPr>
        <w:t xml:space="preserve"> were purchased from </w:t>
      </w:r>
      <w:proofErr w:type="spellStart"/>
      <w:r w:rsidRPr="00E80695">
        <w:rPr>
          <w:rFonts w:ascii="Times" w:hAnsi="Times" w:cs="Times New Roman"/>
          <w:sz w:val="24"/>
          <w:szCs w:val="24"/>
          <w:lang w:val="en-GB"/>
        </w:rPr>
        <w:t>Reactolab</w:t>
      </w:r>
      <w:proofErr w:type="spellEnd"/>
      <w:r w:rsidRPr="00E80695">
        <w:rPr>
          <w:rFonts w:ascii="Times" w:hAnsi="Times" w:cs="Times New Roman"/>
          <w:sz w:val="24"/>
          <w:szCs w:val="24"/>
          <w:lang w:val="en-GB"/>
        </w:rPr>
        <w:t xml:space="preserve"> and methanol (</w:t>
      </w:r>
      <w:proofErr w:type="spellStart"/>
      <w:r w:rsidRPr="00E80695">
        <w:rPr>
          <w:rFonts w:ascii="Times" w:hAnsi="Times" w:cs="Times New Roman"/>
          <w:sz w:val="24"/>
          <w:szCs w:val="24"/>
          <w:lang w:val="en-GB"/>
        </w:rPr>
        <w:t>MeOH</w:t>
      </w:r>
      <w:proofErr w:type="spellEnd"/>
      <w:r w:rsidRPr="00E80695">
        <w:rPr>
          <w:rFonts w:ascii="Times" w:hAnsi="Times" w:cs="Times New Roman"/>
          <w:sz w:val="24"/>
          <w:szCs w:val="24"/>
          <w:lang w:val="en-GB"/>
        </w:rPr>
        <w:t xml:space="preserve">) from Merck. </w:t>
      </w:r>
      <w:proofErr w:type="spellStart"/>
      <w:r w:rsidRPr="00E80695">
        <w:rPr>
          <w:rFonts w:ascii="Times" w:hAnsi="Times" w:cs="Times New Roman"/>
          <w:sz w:val="24"/>
          <w:szCs w:val="24"/>
          <w:lang w:val="en-GB"/>
        </w:rPr>
        <w:t>MeOH</w:t>
      </w:r>
      <w:proofErr w:type="spellEnd"/>
      <w:r w:rsidRPr="00E80695">
        <w:rPr>
          <w:rFonts w:ascii="Times" w:hAnsi="Times" w:cs="Times New Roman"/>
          <w:sz w:val="24"/>
          <w:szCs w:val="24"/>
          <w:lang w:val="en-GB"/>
        </w:rPr>
        <w:t>, DMF and THF were dried using a Pure Solv solvent purification system prior use. Triethylamine (Et</w:t>
      </w:r>
      <w:r w:rsidRPr="00E80695">
        <w:rPr>
          <w:rFonts w:ascii="Times" w:hAnsi="Times" w:cs="Times New Roman"/>
          <w:sz w:val="24"/>
          <w:szCs w:val="24"/>
          <w:vertAlign w:val="subscript"/>
          <w:lang w:val="en-GB"/>
        </w:rPr>
        <w:t>3</w:t>
      </w:r>
      <w:r w:rsidRPr="00E80695">
        <w:rPr>
          <w:rFonts w:ascii="Times" w:hAnsi="Times" w:cs="Times New Roman"/>
          <w:sz w:val="24"/>
          <w:szCs w:val="24"/>
          <w:lang w:val="en-GB"/>
        </w:rPr>
        <w:t>N) and 1</w:t>
      </w:r>
      <w:proofErr w:type="gramStart"/>
      <w:r w:rsidRPr="00E80695">
        <w:rPr>
          <w:rFonts w:ascii="Times" w:hAnsi="Times" w:cs="Times New Roman"/>
          <w:sz w:val="24"/>
          <w:szCs w:val="24"/>
          <w:lang w:val="en-GB"/>
        </w:rPr>
        <w:t>,4</w:t>
      </w:r>
      <w:proofErr w:type="gramEnd"/>
      <w:r w:rsidRPr="00E80695">
        <w:rPr>
          <w:rFonts w:ascii="Times" w:hAnsi="Times" w:cs="Times New Roman"/>
          <w:sz w:val="24"/>
          <w:szCs w:val="24"/>
          <w:lang w:val="en-GB"/>
        </w:rPr>
        <w:t xml:space="preserve">-dioxane were purchased from </w:t>
      </w:r>
      <w:proofErr w:type="spellStart"/>
      <w:r w:rsidRPr="00E80695">
        <w:rPr>
          <w:rFonts w:ascii="Times" w:hAnsi="Times" w:cs="Times New Roman"/>
          <w:sz w:val="24"/>
          <w:szCs w:val="24"/>
          <w:lang w:val="en-GB"/>
        </w:rPr>
        <w:t>Acros</w:t>
      </w:r>
      <w:proofErr w:type="spellEnd"/>
      <w:r w:rsidRPr="00E80695">
        <w:rPr>
          <w:rFonts w:ascii="Times" w:hAnsi="Times" w:cs="Times New Roman"/>
          <w:sz w:val="24"/>
          <w:szCs w:val="24"/>
          <w:lang w:val="en-GB"/>
        </w:rPr>
        <w:t xml:space="preserve"> Organics. 1</w:t>
      </w:r>
      <w:proofErr w:type="gramStart"/>
      <w:r w:rsidRPr="00E80695">
        <w:rPr>
          <w:rFonts w:ascii="Times" w:hAnsi="Times" w:cs="Times New Roman"/>
          <w:sz w:val="24"/>
          <w:szCs w:val="24"/>
          <w:lang w:val="en-GB"/>
        </w:rPr>
        <w:t>,4</w:t>
      </w:r>
      <w:proofErr w:type="gramEnd"/>
      <w:r w:rsidRPr="00E80695">
        <w:rPr>
          <w:rFonts w:ascii="Times" w:hAnsi="Times" w:cs="Times New Roman"/>
          <w:sz w:val="24"/>
          <w:szCs w:val="24"/>
          <w:lang w:val="en-GB"/>
        </w:rPr>
        <w:t>-Dioxane was dried over molecular sieves and Et</w:t>
      </w:r>
      <w:r w:rsidRPr="00E80695">
        <w:rPr>
          <w:rFonts w:ascii="Times" w:hAnsi="Times" w:cs="Times New Roman"/>
          <w:sz w:val="24"/>
          <w:szCs w:val="24"/>
          <w:vertAlign w:val="subscript"/>
          <w:lang w:val="en-GB"/>
        </w:rPr>
        <w:t>3</w:t>
      </w:r>
      <w:r w:rsidRPr="00E80695">
        <w:rPr>
          <w:rFonts w:ascii="Times" w:hAnsi="Times" w:cs="Times New Roman"/>
          <w:sz w:val="24"/>
          <w:szCs w:val="24"/>
          <w:lang w:val="en-GB"/>
        </w:rPr>
        <w:t xml:space="preserve">N was freshly distilled prior use. Pentafluorophenyl methacrylate (PFMA) was synthesized as reported by </w:t>
      </w:r>
      <w:proofErr w:type="spellStart"/>
      <w:r w:rsidRPr="00E80695">
        <w:rPr>
          <w:rFonts w:ascii="Times" w:hAnsi="Times" w:cs="Times New Roman"/>
          <w:sz w:val="24"/>
          <w:szCs w:val="24"/>
          <w:lang w:val="en-GB"/>
        </w:rPr>
        <w:t>Eberhardt</w:t>
      </w:r>
      <w:proofErr w:type="spellEnd"/>
      <w:r w:rsidRPr="00E80695">
        <w:rPr>
          <w:rFonts w:ascii="Times" w:hAnsi="Times" w:cs="Times New Roman"/>
          <w:sz w:val="24"/>
          <w:szCs w:val="24"/>
          <w:lang w:val="en-GB"/>
        </w:rPr>
        <w:t xml:space="preserve"> </w:t>
      </w:r>
      <w:proofErr w:type="gramStart"/>
      <w:r w:rsidRPr="00E80695">
        <w:rPr>
          <w:rFonts w:ascii="Times" w:hAnsi="Times" w:cs="Times New Roman"/>
          <w:i/>
          <w:sz w:val="24"/>
          <w:szCs w:val="24"/>
          <w:lang w:val="en-GB"/>
        </w:rPr>
        <w:t>et</w:t>
      </w:r>
      <w:proofErr w:type="gramEnd"/>
      <w:r w:rsidRPr="00E80695">
        <w:rPr>
          <w:rFonts w:ascii="Times" w:hAnsi="Times" w:cs="Times New Roman"/>
          <w:i/>
          <w:sz w:val="24"/>
          <w:szCs w:val="24"/>
          <w:lang w:val="en-GB"/>
        </w:rPr>
        <w:t xml:space="preserve"> al</w:t>
      </w:r>
      <w:r w:rsidRPr="00E80695">
        <w:rPr>
          <w:rFonts w:ascii="Times" w:hAnsi="Times" w:cs="Times New Roman"/>
          <w:sz w:val="24"/>
          <w:szCs w:val="24"/>
          <w:lang w:val="en-GB"/>
        </w:rPr>
        <w:t>.</w:t>
      </w:r>
      <w:r w:rsidRPr="00E80695">
        <w:rPr>
          <w:rFonts w:ascii="Times" w:hAnsi="Times" w:cs="Times New Roman"/>
          <w:noProof/>
          <w:sz w:val="24"/>
          <w:szCs w:val="24"/>
          <w:vertAlign w:val="superscript"/>
          <w:lang w:val="en-GB"/>
        </w:rPr>
        <w:t>26</w:t>
      </w:r>
      <w:r w:rsidRPr="00E80695">
        <w:rPr>
          <w:rFonts w:ascii="Times" w:hAnsi="Times" w:cs="Times New Roman"/>
          <w:sz w:val="24"/>
          <w:szCs w:val="24"/>
          <w:lang w:val="en-GB"/>
        </w:rPr>
        <w:t xml:space="preserve"> The synthesis of the fluorinated CTA (F</w:t>
      </w:r>
      <w:r w:rsidRPr="00E80695">
        <w:rPr>
          <w:rFonts w:ascii="Times" w:hAnsi="Times" w:cs="Times New Roman"/>
          <w:sz w:val="24"/>
          <w:szCs w:val="24"/>
          <w:vertAlign w:val="subscript"/>
          <w:lang w:val="en-GB"/>
        </w:rPr>
        <w:t>3</w:t>
      </w:r>
      <w:r w:rsidRPr="00E80695">
        <w:rPr>
          <w:rFonts w:ascii="Times" w:hAnsi="Times" w:cs="Times New Roman"/>
          <w:sz w:val="24"/>
          <w:szCs w:val="24"/>
          <w:lang w:val="en-GB"/>
        </w:rPr>
        <w:t>-CTA), 2-(pyridyldithio)-ethylamine (PDA) and 6-maleimidocaproic acid hydrazide trifluoroacetic salt is described in the Supporting Information.</w:t>
      </w:r>
    </w:p>
    <w:p w:rsidR="00E7342D" w:rsidRPr="00E80695" w:rsidRDefault="00E7342D" w:rsidP="00892C38">
      <w:pPr>
        <w:shd w:val="clear" w:color="auto" w:fill="FDFDFD"/>
        <w:spacing w:after="0"/>
        <w:jc w:val="both"/>
        <w:outlineLvl w:val="0"/>
        <w:rPr>
          <w:rFonts w:ascii="Times" w:hAnsi="Times" w:cs="Times New Roman"/>
          <w:sz w:val="24"/>
          <w:szCs w:val="24"/>
          <w:lang w:val="en-GB"/>
        </w:rPr>
      </w:pPr>
    </w:p>
    <w:p w:rsidR="00E7342D" w:rsidRPr="00E80695" w:rsidRDefault="00E7342D" w:rsidP="00032B26">
      <w:pPr>
        <w:pStyle w:val="TAMainText"/>
        <w:ind w:firstLine="0"/>
        <w:contextualSpacing/>
      </w:pPr>
      <w:r w:rsidRPr="00E80695">
        <w:t>METHODS</w:t>
      </w:r>
    </w:p>
    <w:p w:rsidR="00E7342D" w:rsidRPr="00E80695" w:rsidRDefault="00E7342D" w:rsidP="00574A5F">
      <w:pPr>
        <w:spacing w:after="0"/>
        <w:contextualSpacing/>
        <w:jc w:val="both"/>
        <w:rPr>
          <w:rFonts w:ascii="Times" w:hAnsi="Times" w:cs="Times New Roman"/>
          <w:b/>
          <w:sz w:val="24"/>
          <w:szCs w:val="24"/>
          <w:lang w:val="en-GB"/>
        </w:rPr>
      </w:pPr>
      <w:proofErr w:type="gramStart"/>
      <w:r w:rsidRPr="00E80695">
        <w:rPr>
          <w:rFonts w:ascii="Times" w:hAnsi="Times" w:cs="Times New Roman"/>
          <w:b/>
          <w:sz w:val="24"/>
          <w:szCs w:val="24"/>
          <w:lang w:val="en-GB"/>
        </w:rPr>
        <w:t>NMR spectroscopy.</w:t>
      </w:r>
      <w:proofErr w:type="gramEnd"/>
      <w:r w:rsidRPr="00E80695">
        <w:rPr>
          <w:rFonts w:ascii="Times" w:hAnsi="Times" w:cs="Times New Roman"/>
          <w:b/>
          <w:sz w:val="24"/>
          <w:szCs w:val="24"/>
          <w:lang w:val="en-GB"/>
        </w:rPr>
        <w:t xml:space="preserve"> </w:t>
      </w:r>
      <w:r w:rsidRPr="00E80695">
        <w:rPr>
          <w:rFonts w:ascii="Times" w:hAnsi="Times" w:cs="Times New Roman"/>
          <w:sz w:val="24"/>
          <w:szCs w:val="24"/>
          <w:vertAlign w:val="superscript"/>
          <w:lang w:val="en-GB"/>
        </w:rPr>
        <w:t>1</w:t>
      </w:r>
      <w:r w:rsidRPr="00E80695">
        <w:rPr>
          <w:rFonts w:ascii="Times" w:hAnsi="Times" w:cs="Times New Roman"/>
          <w:sz w:val="24"/>
          <w:szCs w:val="24"/>
          <w:lang w:val="en-GB"/>
        </w:rPr>
        <w:t xml:space="preserve">H-, </w:t>
      </w:r>
      <w:r w:rsidRPr="00E80695">
        <w:rPr>
          <w:rFonts w:ascii="Times" w:hAnsi="Times" w:cs="Times New Roman"/>
          <w:sz w:val="24"/>
          <w:szCs w:val="24"/>
          <w:vertAlign w:val="superscript"/>
          <w:lang w:val="en-GB"/>
        </w:rPr>
        <w:t>19</w:t>
      </w:r>
      <w:r w:rsidRPr="00E80695">
        <w:rPr>
          <w:rFonts w:ascii="Times" w:hAnsi="Times" w:cs="Times New Roman"/>
          <w:sz w:val="24"/>
          <w:szCs w:val="24"/>
          <w:lang w:val="en-GB"/>
        </w:rPr>
        <w:t xml:space="preserve">F- and </w:t>
      </w:r>
      <w:r w:rsidRPr="00E80695">
        <w:rPr>
          <w:rFonts w:ascii="Times" w:hAnsi="Times" w:cs="Times New Roman"/>
          <w:sz w:val="24"/>
          <w:szCs w:val="24"/>
          <w:vertAlign w:val="superscript"/>
          <w:lang w:val="en-GB"/>
        </w:rPr>
        <w:t>13</w:t>
      </w:r>
      <w:r w:rsidRPr="00E80695">
        <w:rPr>
          <w:rFonts w:ascii="Times" w:hAnsi="Times" w:cs="Times New Roman"/>
          <w:sz w:val="24"/>
          <w:szCs w:val="24"/>
          <w:lang w:val="en-GB"/>
        </w:rPr>
        <w:t xml:space="preserve">C-NMR spectra were recorded on a Bruker AV-400 instrument at room temperature. </w:t>
      </w:r>
      <w:r w:rsidRPr="00E80695">
        <w:rPr>
          <w:rFonts w:ascii="Times" w:hAnsi="Times" w:cs="Times New Roman"/>
          <w:sz w:val="24"/>
          <w:szCs w:val="24"/>
          <w:vertAlign w:val="superscript"/>
          <w:lang w:val="en-GB"/>
        </w:rPr>
        <w:t>1</w:t>
      </w:r>
      <w:r w:rsidRPr="00E80695">
        <w:rPr>
          <w:rFonts w:ascii="Times" w:hAnsi="Times" w:cs="Times New Roman"/>
          <w:sz w:val="24"/>
          <w:szCs w:val="24"/>
          <w:lang w:val="en-GB"/>
        </w:rPr>
        <w:t>H-NMR analysis of polymer conjugates was performed with a relaxation time (d</w:t>
      </w:r>
      <w:r w:rsidRPr="00E80695">
        <w:rPr>
          <w:rFonts w:ascii="Times" w:hAnsi="Times" w:cs="Times New Roman"/>
          <w:sz w:val="24"/>
          <w:szCs w:val="24"/>
          <w:vertAlign w:val="subscript"/>
          <w:lang w:val="en-GB"/>
        </w:rPr>
        <w:t>1</w:t>
      </w:r>
      <w:r w:rsidRPr="00E80695">
        <w:rPr>
          <w:rFonts w:ascii="Times" w:hAnsi="Times" w:cs="Times New Roman"/>
          <w:sz w:val="24"/>
          <w:szCs w:val="24"/>
          <w:lang w:val="en-GB"/>
        </w:rPr>
        <w:t>) of 10 seconds and at least 256 scans using CD</w:t>
      </w:r>
      <w:r w:rsidRPr="00E80695">
        <w:rPr>
          <w:rFonts w:ascii="Times" w:hAnsi="Times" w:cs="Times New Roman"/>
          <w:sz w:val="24"/>
          <w:szCs w:val="24"/>
          <w:vertAlign w:val="subscript"/>
          <w:lang w:val="en-GB"/>
        </w:rPr>
        <w:t>3</w:t>
      </w:r>
      <w:r w:rsidRPr="00E80695">
        <w:rPr>
          <w:rFonts w:ascii="Times" w:hAnsi="Times" w:cs="Times New Roman"/>
          <w:sz w:val="24"/>
          <w:szCs w:val="24"/>
          <w:lang w:val="en-GB"/>
        </w:rPr>
        <w:t>OD, CDCl</w:t>
      </w:r>
      <w:r w:rsidRPr="00E80695">
        <w:rPr>
          <w:rFonts w:ascii="Times" w:hAnsi="Times" w:cs="Times New Roman"/>
          <w:sz w:val="24"/>
          <w:szCs w:val="24"/>
          <w:vertAlign w:val="subscript"/>
          <w:lang w:val="en-GB"/>
        </w:rPr>
        <w:t>3</w:t>
      </w:r>
      <w:r w:rsidRPr="00E80695">
        <w:rPr>
          <w:rFonts w:ascii="Times" w:hAnsi="Times" w:cs="Times New Roman"/>
          <w:sz w:val="24"/>
          <w:szCs w:val="24"/>
          <w:lang w:val="en-GB"/>
        </w:rPr>
        <w:t xml:space="preserve"> or D</w:t>
      </w:r>
      <w:r w:rsidRPr="00E80695">
        <w:rPr>
          <w:rFonts w:ascii="Times" w:hAnsi="Times" w:cs="Times New Roman"/>
          <w:sz w:val="24"/>
          <w:szCs w:val="24"/>
          <w:vertAlign w:val="subscript"/>
          <w:lang w:val="en-GB"/>
        </w:rPr>
        <w:t>2</w:t>
      </w:r>
      <w:r w:rsidRPr="00E80695">
        <w:rPr>
          <w:rFonts w:ascii="Times" w:hAnsi="Times" w:cs="Times New Roman"/>
          <w:sz w:val="24"/>
          <w:szCs w:val="24"/>
          <w:lang w:val="en-GB"/>
        </w:rPr>
        <w:t xml:space="preserve">O as solvent. </w:t>
      </w:r>
      <w:r w:rsidRPr="00E80695">
        <w:rPr>
          <w:rFonts w:ascii="Times" w:hAnsi="Times" w:cs="Times"/>
          <w:color w:val="262626"/>
          <w:sz w:val="24"/>
          <w:szCs w:val="24"/>
          <w:lang w:val="en-US"/>
        </w:rPr>
        <w:t>Chemical shifts are reported relative to the residual proton signal of the solvent.</w:t>
      </w:r>
    </w:p>
    <w:p w:rsidR="00E7342D" w:rsidRPr="00E80695" w:rsidRDefault="00E7342D" w:rsidP="00032B26">
      <w:pPr>
        <w:spacing w:after="0"/>
        <w:contextualSpacing/>
        <w:jc w:val="both"/>
        <w:rPr>
          <w:rFonts w:ascii="Times" w:hAnsi="Times" w:cs="Times New Roman"/>
          <w:sz w:val="24"/>
          <w:szCs w:val="24"/>
          <w:lang w:val="en-GB"/>
        </w:rPr>
      </w:pPr>
      <w:proofErr w:type="gramStart"/>
      <w:r w:rsidRPr="00E80695">
        <w:rPr>
          <w:rFonts w:ascii="Times" w:hAnsi="Times" w:cs="Times New Roman"/>
          <w:b/>
          <w:sz w:val="24"/>
          <w:szCs w:val="24"/>
          <w:lang w:val="en-GB"/>
        </w:rPr>
        <w:lastRenderedPageBreak/>
        <w:t>Size exclusion chromatography (SEC).</w:t>
      </w:r>
      <w:proofErr w:type="gramEnd"/>
      <w:r w:rsidRPr="00E80695">
        <w:rPr>
          <w:rFonts w:ascii="Times" w:hAnsi="Times" w:cs="Times New Roman"/>
          <w:b/>
          <w:sz w:val="24"/>
          <w:szCs w:val="24"/>
          <w:lang w:val="en-GB"/>
        </w:rPr>
        <w:t xml:space="preserve"> </w:t>
      </w:r>
      <w:r w:rsidRPr="00E80695">
        <w:rPr>
          <w:rFonts w:ascii="Times" w:hAnsi="Times" w:cs="Times New Roman"/>
          <w:sz w:val="24"/>
          <w:szCs w:val="24"/>
          <w:lang w:val="en-GB"/>
        </w:rPr>
        <w:t xml:space="preserve">Size exclusion chromatography (SEC) of PPFMA was performed using an Agilent 1260 infinity system equipped with a Varian 390-LC </w:t>
      </w:r>
      <w:r w:rsidR="006E435D" w:rsidRPr="00E80695">
        <w:rPr>
          <w:rFonts w:ascii="Times" w:hAnsi="Times" w:cs="Times New Roman"/>
          <w:sz w:val="24"/>
          <w:szCs w:val="24"/>
          <w:lang w:val="en-GB"/>
        </w:rPr>
        <w:t xml:space="preserve">refractive index </w:t>
      </w:r>
      <w:r w:rsidRPr="00E80695">
        <w:rPr>
          <w:rFonts w:ascii="Times" w:hAnsi="Times" w:cs="Times New Roman"/>
          <w:sz w:val="24"/>
          <w:szCs w:val="24"/>
          <w:lang w:val="en-GB"/>
        </w:rPr>
        <w:t xml:space="preserve">detector, two </w:t>
      </w:r>
      <w:proofErr w:type="spellStart"/>
      <w:r w:rsidRPr="00E80695">
        <w:rPr>
          <w:rFonts w:ascii="Times" w:hAnsi="Times" w:cs="Times New Roman"/>
          <w:sz w:val="24"/>
          <w:szCs w:val="24"/>
          <w:lang w:val="en-GB"/>
        </w:rPr>
        <w:t>PLgel</w:t>
      </w:r>
      <w:proofErr w:type="spellEnd"/>
      <w:r w:rsidRPr="00E80695">
        <w:rPr>
          <w:rFonts w:ascii="Times" w:hAnsi="Times" w:cs="Times New Roman"/>
          <w:sz w:val="24"/>
          <w:szCs w:val="24"/>
          <w:lang w:val="en-GB"/>
        </w:rPr>
        <w:t xml:space="preserve"> 5 </w:t>
      </w:r>
      <w:r w:rsidRPr="00E80695">
        <w:rPr>
          <w:rFonts w:ascii="Symbol" w:hAnsi="Symbol" w:cs="Times New Roman"/>
          <w:sz w:val="24"/>
          <w:szCs w:val="24"/>
          <w:lang w:val="en-GB"/>
        </w:rPr>
        <w:t></w:t>
      </w:r>
      <w:r w:rsidRPr="00E80695">
        <w:rPr>
          <w:rFonts w:ascii="Times" w:hAnsi="Times" w:cs="Times New Roman"/>
          <w:sz w:val="24"/>
          <w:szCs w:val="24"/>
          <w:lang w:val="en-GB"/>
        </w:rPr>
        <w:t xml:space="preserve">m Mixed C (Agilent) columns and a </w:t>
      </w:r>
      <w:proofErr w:type="spellStart"/>
      <w:r w:rsidRPr="00E80695">
        <w:rPr>
          <w:rFonts w:ascii="Times" w:hAnsi="Times" w:cs="Times New Roman"/>
          <w:sz w:val="24"/>
          <w:szCs w:val="24"/>
          <w:lang w:val="en-GB"/>
        </w:rPr>
        <w:t>PLgel</w:t>
      </w:r>
      <w:proofErr w:type="spellEnd"/>
      <w:r w:rsidRPr="00E80695">
        <w:rPr>
          <w:rFonts w:ascii="Times" w:hAnsi="Times" w:cs="Times New Roman"/>
          <w:sz w:val="24"/>
          <w:szCs w:val="24"/>
          <w:lang w:val="en-GB"/>
        </w:rPr>
        <w:t xml:space="preserve"> guard column. THF was used as eluent with a flow rate of 1 mL/min and the temperature was 40 °C. Samples were analysed using conventional calibration with polystyrene (PS) standards ranging from 4910 Da to 549 </w:t>
      </w:r>
      <w:proofErr w:type="spellStart"/>
      <w:r w:rsidRPr="00E80695">
        <w:rPr>
          <w:rFonts w:ascii="Times" w:hAnsi="Times" w:cs="Times New Roman"/>
          <w:sz w:val="24"/>
          <w:szCs w:val="24"/>
          <w:lang w:val="en-GB"/>
        </w:rPr>
        <w:t>KDa</w:t>
      </w:r>
      <w:proofErr w:type="spellEnd"/>
      <w:r w:rsidRPr="00E80695">
        <w:rPr>
          <w:rFonts w:ascii="Times" w:hAnsi="Times" w:cs="Times New Roman"/>
          <w:sz w:val="24"/>
          <w:szCs w:val="24"/>
          <w:lang w:val="en-GB"/>
        </w:rPr>
        <w:t xml:space="preserve">. PHPMA conjugates were analysed with a Waters Alliance GPCV 2000 system. The eluent was DMF containing 0.01 </w:t>
      </w:r>
      <w:proofErr w:type="spellStart"/>
      <w:r w:rsidRPr="00E80695">
        <w:rPr>
          <w:rFonts w:ascii="Times" w:hAnsi="Times" w:cs="Times New Roman"/>
          <w:sz w:val="24"/>
          <w:szCs w:val="24"/>
          <w:lang w:val="en-GB"/>
        </w:rPr>
        <w:t>wt</w:t>
      </w:r>
      <w:proofErr w:type="spellEnd"/>
      <w:r w:rsidRPr="00E80695">
        <w:rPr>
          <w:rFonts w:ascii="Times" w:hAnsi="Times" w:cs="Times New Roman"/>
          <w:sz w:val="24"/>
          <w:szCs w:val="24"/>
          <w:lang w:val="en-GB"/>
        </w:rPr>
        <w:t xml:space="preserve"> % </w:t>
      </w:r>
      <w:proofErr w:type="spellStart"/>
      <w:r w:rsidRPr="00E80695">
        <w:rPr>
          <w:rFonts w:ascii="Times" w:hAnsi="Times" w:cs="Times New Roman"/>
          <w:sz w:val="24"/>
          <w:szCs w:val="24"/>
          <w:lang w:val="en-GB"/>
        </w:rPr>
        <w:t>LiCl</w:t>
      </w:r>
      <w:proofErr w:type="spellEnd"/>
      <w:r w:rsidRPr="00E80695">
        <w:rPr>
          <w:rFonts w:ascii="Times" w:hAnsi="Times" w:cs="Times New Roman"/>
          <w:sz w:val="24"/>
          <w:szCs w:val="24"/>
          <w:lang w:val="en-GB"/>
        </w:rPr>
        <w:t xml:space="preserve"> at a flow rate of 0.6 mL/min at 60 °C. The system was equipped with a refractive index detector and samples were analysed using conventional calibration with </w:t>
      </w:r>
      <w:proofErr w:type="gramStart"/>
      <w:r w:rsidRPr="00E80695">
        <w:rPr>
          <w:rFonts w:ascii="Times" w:hAnsi="Times" w:cs="Times New Roman"/>
          <w:sz w:val="24"/>
          <w:szCs w:val="24"/>
          <w:lang w:val="en-GB"/>
        </w:rPr>
        <w:t>poly(</w:t>
      </w:r>
      <w:proofErr w:type="gramEnd"/>
      <w:r w:rsidRPr="00E80695">
        <w:rPr>
          <w:rFonts w:ascii="Times" w:hAnsi="Times" w:cs="Times New Roman"/>
          <w:sz w:val="24"/>
          <w:szCs w:val="24"/>
          <w:lang w:val="en-GB"/>
        </w:rPr>
        <w:t xml:space="preserve">methyl methacrylate) (PMMA) standards ranging from 3670 Da to 520 </w:t>
      </w:r>
      <w:proofErr w:type="spellStart"/>
      <w:r w:rsidRPr="00E80695">
        <w:rPr>
          <w:rFonts w:ascii="Times" w:hAnsi="Times" w:cs="Times New Roman"/>
          <w:sz w:val="24"/>
          <w:szCs w:val="24"/>
          <w:lang w:val="en-GB"/>
        </w:rPr>
        <w:t>KDa</w:t>
      </w:r>
      <w:proofErr w:type="spellEnd"/>
      <w:r w:rsidRPr="00E80695">
        <w:rPr>
          <w:rFonts w:ascii="Times" w:hAnsi="Times" w:cs="Times New Roman"/>
          <w:sz w:val="24"/>
          <w:szCs w:val="24"/>
          <w:lang w:val="en-GB"/>
        </w:rPr>
        <w:t>.</w:t>
      </w:r>
    </w:p>
    <w:p w:rsidR="00E7342D" w:rsidRPr="00E80695" w:rsidRDefault="00E7342D" w:rsidP="006034C2">
      <w:pPr>
        <w:spacing w:after="0"/>
        <w:contextualSpacing/>
        <w:jc w:val="both"/>
        <w:rPr>
          <w:rFonts w:ascii="Times" w:hAnsi="Times" w:cs="Times New Roman"/>
          <w:i/>
          <w:sz w:val="24"/>
          <w:szCs w:val="24"/>
          <w:lang w:val="en-GB"/>
        </w:rPr>
      </w:pPr>
      <w:proofErr w:type="gramStart"/>
      <w:r w:rsidRPr="00E80695">
        <w:rPr>
          <w:rFonts w:ascii="Times" w:hAnsi="Times" w:cs="Times New Roman"/>
          <w:b/>
          <w:sz w:val="24"/>
          <w:szCs w:val="24"/>
          <w:lang w:val="en-GB"/>
        </w:rPr>
        <w:t>UV-Vis spectroscopy.</w:t>
      </w:r>
      <w:proofErr w:type="gramEnd"/>
      <w:r w:rsidRPr="00E80695">
        <w:rPr>
          <w:rFonts w:ascii="Times" w:hAnsi="Times" w:cs="Times New Roman"/>
          <w:b/>
          <w:sz w:val="24"/>
          <w:szCs w:val="24"/>
          <w:lang w:val="en-GB"/>
        </w:rPr>
        <w:t xml:space="preserve"> </w:t>
      </w:r>
      <w:r w:rsidRPr="00E80695">
        <w:rPr>
          <w:rFonts w:ascii="Times" w:hAnsi="Times" w:cs="Times New Roman"/>
          <w:sz w:val="24"/>
          <w:szCs w:val="24"/>
          <w:lang w:val="en-GB"/>
        </w:rPr>
        <w:t>The mol % of</w:t>
      </w:r>
      <w:r w:rsidRPr="00E80695">
        <w:rPr>
          <w:rFonts w:ascii="Times" w:hAnsi="Times" w:cs="Times New Roman"/>
          <w:b/>
          <w:sz w:val="24"/>
          <w:szCs w:val="24"/>
          <w:lang w:val="en-GB"/>
        </w:rPr>
        <w:t xml:space="preserve"> </w:t>
      </w:r>
      <w:r w:rsidRPr="00E80695">
        <w:rPr>
          <w:rFonts w:ascii="Times" w:hAnsi="Times" w:cs="Times New Roman"/>
          <w:sz w:val="24"/>
          <w:szCs w:val="24"/>
          <w:lang w:val="en-GB"/>
        </w:rPr>
        <w:t>Dox and 2-(pyridyldithio)-ethylamine (PDA</w:t>
      </w:r>
      <w:r w:rsidRPr="00E80695">
        <w:rPr>
          <w:rFonts w:ascii="Times" w:hAnsi="Times" w:cs="Times New Roman"/>
          <w:i/>
          <w:sz w:val="24"/>
          <w:szCs w:val="24"/>
          <w:lang w:val="en-GB"/>
        </w:rPr>
        <w:t>)</w:t>
      </w:r>
      <w:r w:rsidRPr="00E80695">
        <w:rPr>
          <w:rFonts w:ascii="Times" w:hAnsi="Times" w:cs="Times New Roman"/>
          <w:sz w:val="24"/>
          <w:szCs w:val="24"/>
          <w:lang w:val="en-GB"/>
        </w:rPr>
        <w:t xml:space="preserve"> incorporated in the conjugates as well as the pH dependent release of Zos-Ket from the conjugates were determined using a Varian Cary 100 Bio spectrometer using quartz cuvettes. </w:t>
      </w:r>
    </w:p>
    <w:p w:rsidR="00E7342D" w:rsidRPr="00E80695" w:rsidRDefault="00E7342D" w:rsidP="004C65E4">
      <w:pPr>
        <w:spacing w:after="0"/>
        <w:contextualSpacing/>
        <w:jc w:val="both"/>
        <w:rPr>
          <w:rFonts w:ascii="Times" w:hAnsi="Times" w:cs="Times New Roman"/>
          <w:b/>
          <w:sz w:val="24"/>
          <w:szCs w:val="24"/>
          <w:lang w:val="en-GB"/>
        </w:rPr>
      </w:pPr>
      <w:r w:rsidRPr="00E80695">
        <w:rPr>
          <w:rFonts w:ascii="Times" w:hAnsi="Times" w:cs="Times New Roman"/>
          <w:b/>
          <w:sz w:val="24"/>
          <w:szCs w:val="24"/>
          <w:lang w:val="en-GB"/>
        </w:rPr>
        <w:t xml:space="preserve">Flow cytometry. </w:t>
      </w:r>
      <w:r w:rsidRPr="00E80695">
        <w:rPr>
          <w:rFonts w:ascii="Times" w:hAnsi="Times" w:cs="Times New Roman"/>
          <w:sz w:val="24"/>
          <w:szCs w:val="24"/>
          <w:lang w:val="en-GB"/>
        </w:rPr>
        <w:t xml:space="preserve">Flow cytometry was performed using a BD </w:t>
      </w:r>
      <w:proofErr w:type="spellStart"/>
      <w:r w:rsidRPr="00E80695">
        <w:rPr>
          <w:rFonts w:ascii="Times" w:hAnsi="Times" w:cs="Times New Roman"/>
          <w:sz w:val="24"/>
          <w:szCs w:val="24"/>
          <w:lang w:val="en-GB"/>
        </w:rPr>
        <w:t>Accuri</w:t>
      </w:r>
      <w:proofErr w:type="spellEnd"/>
      <w:r w:rsidRPr="00E80695">
        <w:rPr>
          <w:rFonts w:ascii="Times" w:hAnsi="Times" w:cs="Times New Roman"/>
          <w:sz w:val="24"/>
          <w:szCs w:val="24"/>
          <w:lang w:val="en-GB"/>
        </w:rPr>
        <w:t xml:space="preserve"> C6 cytometer (</w:t>
      </w:r>
      <w:hyperlink r:id="rId8" w:history="1">
        <w:r w:rsidRPr="00E80695">
          <w:rPr>
            <w:rFonts w:ascii="Times" w:hAnsi="Times" w:cs="Times New Roman"/>
            <w:sz w:val="24"/>
            <w:szCs w:val="24"/>
            <w:lang w:val="en-GB"/>
          </w:rPr>
          <w:t>BD Biosciences</w:t>
        </w:r>
      </w:hyperlink>
      <w:r w:rsidRPr="00E80695">
        <w:rPr>
          <w:rFonts w:ascii="Times" w:hAnsi="Times" w:cs="Times New Roman"/>
          <w:sz w:val="24"/>
          <w:szCs w:val="24"/>
          <w:lang w:val="en-GB"/>
        </w:rPr>
        <w:t xml:space="preserve">) equipped with a blue (488 nm) and red (640 nm) laser and the data were analysed using </w:t>
      </w:r>
      <w:proofErr w:type="spellStart"/>
      <w:r w:rsidRPr="00E80695">
        <w:rPr>
          <w:rFonts w:ascii="Times" w:hAnsi="Times" w:cs="Times New Roman"/>
          <w:sz w:val="24"/>
          <w:szCs w:val="24"/>
          <w:lang w:val="en-GB"/>
        </w:rPr>
        <w:t>FlowJo</w:t>
      </w:r>
      <w:proofErr w:type="spellEnd"/>
      <w:r w:rsidRPr="00E80695">
        <w:rPr>
          <w:rFonts w:ascii="Times" w:hAnsi="Times" w:cs="Times New Roman"/>
          <w:sz w:val="24"/>
          <w:szCs w:val="24"/>
          <w:lang w:val="en-GB"/>
        </w:rPr>
        <w:t xml:space="preserve"> software. </w:t>
      </w:r>
    </w:p>
    <w:p w:rsidR="00E7342D" w:rsidRPr="00E80695" w:rsidRDefault="00E7342D" w:rsidP="00032B26">
      <w:pPr>
        <w:pStyle w:val="TAMainText"/>
        <w:ind w:firstLine="0"/>
        <w:contextualSpacing/>
        <w:rPr>
          <w:lang w:val="en-GB"/>
        </w:rPr>
      </w:pPr>
    </w:p>
    <w:p w:rsidR="00E7342D" w:rsidRPr="00E80695" w:rsidRDefault="00E7342D" w:rsidP="00032B26">
      <w:pPr>
        <w:pStyle w:val="TAMainText"/>
        <w:ind w:firstLine="0"/>
        <w:contextualSpacing/>
      </w:pPr>
      <w:r w:rsidRPr="00E80695">
        <w:t>PROCEDURES</w:t>
      </w:r>
    </w:p>
    <w:p w:rsidR="00E7342D" w:rsidRPr="00E80695" w:rsidRDefault="00E7342D" w:rsidP="00712D8C">
      <w:pPr>
        <w:spacing w:after="0"/>
        <w:jc w:val="both"/>
        <w:rPr>
          <w:rFonts w:ascii="Times" w:hAnsi="Times" w:cs="Times New Roman"/>
          <w:b/>
          <w:sz w:val="24"/>
          <w:szCs w:val="24"/>
          <w:lang w:val="en-GB"/>
        </w:rPr>
      </w:pPr>
      <w:proofErr w:type="gramStart"/>
      <w:r w:rsidRPr="00E80695">
        <w:rPr>
          <w:rFonts w:ascii="Times" w:hAnsi="Times" w:cs="Times New Roman"/>
          <w:b/>
          <w:sz w:val="24"/>
          <w:szCs w:val="24"/>
          <w:lang w:val="en-GB"/>
        </w:rPr>
        <w:t xml:space="preserve">Synthesis of Zos-Ket </w:t>
      </w:r>
      <w:r w:rsidRPr="00E80695">
        <w:rPr>
          <w:rFonts w:ascii="Times" w:hAnsi="Times" w:cs="Times New Roman"/>
          <w:sz w:val="24"/>
          <w:szCs w:val="24"/>
          <w:lang w:val="en-GB"/>
        </w:rPr>
        <w:t>(Scheme S4).</w:t>
      </w:r>
      <w:proofErr w:type="gramEnd"/>
      <w:r w:rsidRPr="00E80695">
        <w:rPr>
          <w:rFonts w:ascii="Times" w:hAnsi="Times" w:cs="Times New Roman"/>
          <w:b/>
          <w:sz w:val="24"/>
          <w:szCs w:val="24"/>
          <w:lang w:val="en-GB"/>
        </w:rPr>
        <w:t xml:space="preserve"> </w:t>
      </w:r>
      <w:r w:rsidRPr="00E80695">
        <w:rPr>
          <w:rFonts w:ascii="Times" w:hAnsi="Times" w:cs="Times New Roman"/>
          <w:sz w:val="24"/>
          <w:szCs w:val="24"/>
          <w:lang w:val="en-GB"/>
        </w:rPr>
        <w:t>300 mg Zos (0.47 mmol) were dissolved in 8 mL chloroform and stirred with 3.3 equiv</w:t>
      </w:r>
      <w:r w:rsidRPr="00E80695">
        <w:rPr>
          <w:rFonts w:ascii="Times New Roman" w:hAnsi="Times New Roman" w:cs="Times New Roman"/>
          <w:sz w:val="24"/>
          <w:szCs w:val="24"/>
          <w:lang w:val="en-US"/>
        </w:rPr>
        <w:t xml:space="preserve">. (218 </w:t>
      </w:r>
      <w:r w:rsidRPr="00E80695">
        <w:rPr>
          <w:rFonts w:ascii="Symbol" w:hAnsi="Symbol" w:cs="Times New Roman"/>
          <w:sz w:val="24"/>
          <w:szCs w:val="24"/>
          <w:lang w:val="en-US"/>
        </w:rPr>
        <w:t></w:t>
      </w:r>
      <w:r w:rsidRPr="00E80695">
        <w:rPr>
          <w:rFonts w:ascii="Times New Roman" w:hAnsi="Times New Roman" w:cs="Times New Roman"/>
          <w:sz w:val="24"/>
          <w:szCs w:val="24"/>
          <w:lang w:val="en-US"/>
        </w:rPr>
        <w:t xml:space="preserve">L) </w:t>
      </w:r>
      <w:r w:rsidRPr="00E80695">
        <w:rPr>
          <w:rFonts w:ascii="Times" w:hAnsi="Times" w:cs="Times New Roman"/>
          <w:sz w:val="24"/>
          <w:szCs w:val="24"/>
          <w:lang w:val="en-GB"/>
        </w:rPr>
        <w:t>triethylamine (Et</w:t>
      </w:r>
      <w:r w:rsidRPr="00E80695">
        <w:rPr>
          <w:rFonts w:ascii="Times" w:hAnsi="Times" w:cs="Times New Roman"/>
          <w:sz w:val="24"/>
          <w:szCs w:val="24"/>
          <w:vertAlign w:val="subscript"/>
          <w:lang w:val="en-GB"/>
        </w:rPr>
        <w:t>3</w:t>
      </w:r>
      <w:r w:rsidRPr="00E80695">
        <w:rPr>
          <w:rFonts w:ascii="Times" w:hAnsi="Times" w:cs="Times New Roman"/>
          <w:sz w:val="24"/>
          <w:szCs w:val="24"/>
          <w:lang w:val="en-GB"/>
        </w:rPr>
        <w:t>N) for 15 minutes. The organic phase was washed twice with water, dried over MgSO</w:t>
      </w:r>
      <w:r w:rsidRPr="00E80695">
        <w:rPr>
          <w:rFonts w:ascii="Times" w:hAnsi="Times" w:cs="Times New Roman"/>
          <w:sz w:val="24"/>
          <w:szCs w:val="24"/>
          <w:vertAlign w:val="subscript"/>
          <w:lang w:val="en-GB"/>
        </w:rPr>
        <w:t>4</w:t>
      </w:r>
      <w:r w:rsidRPr="00E80695">
        <w:rPr>
          <w:rFonts w:ascii="Times" w:hAnsi="Times" w:cs="Times New Roman"/>
          <w:sz w:val="24"/>
          <w:szCs w:val="24"/>
          <w:lang w:val="en-GB"/>
        </w:rPr>
        <w:t>, filtered and finally dried under vacuum to yield zosuquidar free base. Next, 120 mg 4-acetylbenzoic acid (0.73 mmol), 1.1 equiv. (206.3 mg)</w:t>
      </w:r>
      <w:r w:rsidRPr="00700D17">
        <w:rPr>
          <w:rFonts w:ascii="Times" w:hAnsi="Times" w:cs="Times New Roman"/>
          <w:sz w:val="24"/>
          <w:szCs w:val="24"/>
          <w:lang w:val="en-GB"/>
        </w:rPr>
        <w:t xml:space="preserve"> DCC and 0.2 eq</w:t>
      </w:r>
      <w:r>
        <w:rPr>
          <w:rFonts w:ascii="Times" w:hAnsi="Times" w:cs="Times New Roman"/>
          <w:sz w:val="24"/>
          <w:szCs w:val="24"/>
          <w:lang w:val="en-GB"/>
        </w:rPr>
        <w:t>uiv.</w:t>
      </w:r>
      <w:r w:rsidRPr="00700D17">
        <w:rPr>
          <w:rFonts w:ascii="Times" w:hAnsi="Times" w:cs="Times New Roman"/>
          <w:sz w:val="24"/>
          <w:szCs w:val="24"/>
          <w:lang w:val="en-GB"/>
        </w:rPr>
        <w:t xml:space="preserve"> (18 mg) DMAP were dissolved in 7 mL dry DCM. 215 mg</w:t>
      </w:r>
      <w:r>
        <w:rPr>
          <w:rFonts w:ascii="Times" w:hAnsi="Times" w:cs="Times New Roman"/>
          <w:sz w:val="24"/>
          <w:szCs w:val="24"/>
          <w:lang w:val="en-GB"/>
        </w:rPr>
        <w:t xml:space="preserve"> </w:t>
      </w:r>
      <w:r w:rsidRPr="00700D17">
        <w:rPr>
          <w:rFonts w:ascii="Times" w:hAnsi="Times" w:cs="Times New Roman"/>
          <w:sz w:val="24"/>
          <w:szCs w:val="24"/>
          <w:lang w:val="en-GB"/>
        </w:rPr>
        <w:t>(0.</w:t>
      </w:r>
      <w:r>
        <w:rPr>
          <w:rFonts w:ascii="Times" w:hAnsi="Times" w:cs="Times New Roman"/>
          <w:sz w:val="24"/>
          <w:szCs w:val="24"/>
          <w:lang w:val="en-GB"/>
        </w:rPr>
        <w:t>41 mmol)</w:t>
      </w:r>
      <w:r w:rsidRPr="00700D17">
        <w:rPr>
          <w:rFonts w:ascii="Times" w:hAnsi="Times" w:cs="Times New Roman"/>
          <w:sz w:val="24"/>
          <w:szCs w:val="24"/>
          <w:lang w:val="en-GB"/>
        </w:rPr>
        <w:t xml:space="preserve"> </w:t>
      </w:r>
      <w:r w:rsidRPr="00700D17">
        <w:rPr>
          <w:rFonts w:ascii="Times" w:hAnsi="Times" w:cs="Times New Roman"/>
          <w:sz w:val="24"/>
          <w:szCs w:val="24"/>
          <w:lang w:val="en-GB"/>
        </w:rPr>
        <w:lastRenderedPageBreak/>
        <w:t xml:space="preserve">zosuquidar free base were dissolved in 4 mL dry DCM and </w:t>
      </w:r>
      <w:r>
        <w:rPr>
          <w:rFonts w:ascii="Times" w:hAnsi="Times" w:cs="Times New Roman"/>
          <w:sz w:val="24"/>
          <w:szCs w:val="24"/>
          <w:lang w:val="en-GB"/>
        </w:rPr>
        <w:t xml:space="preserve">subsequently </w:t>
      </w:r>
      <w:r w:rsidRPr="00700D17">
        <w:rPr>
          <w:rFonts w:ascii="Times" w:hAnsi="Times" w:cs="Times New Roman"/>
          <w:sz w:val="24"/>
          <w:szCs w:val="24"/>
          <w:lang w:val="en-GB"/>
        </w:rPr>
        <w:t xml:space="preserve">added to the active ester solution. The reaction was stirred under nitrogen at room temperature </w:t>
      </w:r>
      <w:r>
        <w:rPr>
          <w:rFonts w:ascii="Times" w:hAnsi="Times" w:cs="Times New Roman"/>
          <w:sz w:val="24"/>
          <w:szCs w:val="24"/>
          <w:lang w:val="en-GB"/>
        </w:rPr>
        <w:t>for 18 h</w:t>
      </w:r>
      <w:r w:rsidRPr="00700D17">
        <w:rPr>
          <w:rFonts w:ascii="Times" w:hAnsi="Times" w:cs="Times New Roman"/>
          <w:sz w:val="24"/>
          <w:szCs w:val="24"/>
          <w:lang w:val="en-GB"/>
        </w:rPr>
        <w:t xml:space="preserve">. </w:t>
      </w:r>
      <w:r>
        <w:rPr>
          <w:rFonts w:ascii="Times" w:hAnsi="Times" w:cs="Times New Roman"/>
          <w:sz w:val="24"/>
          <w:szCs w:val="24"/>
          <w:lang w:val="en-GB"/>
        </w:rPr>
        <w:t>Following the reaction,</w:t>
      </w:r>
      <w:r w:rsidRPr="00700D17">
        <w:rPr>
          <w:rFonts w:ascii="Times" w:hAnsi="Times" w:cs="Times New Roman"/>
          <w:sz w:val="24"/>
          <w:szCs w:val="24"/>
          <w:lang w:val="en-GB"/>
        </w:rPr>
        <w:t xml:space="preserve"> the formed </w:t>
      </w:r>
      <w:r w:rsidRPr="008C34C0">
        <w:rPr>
          <w:rFonts w:ascii="Times" w:hAnsi="Times" w:cs="Times New Roman"/>
          <w:i/>
          <w:sz w:val="24"/>
          <w:szCs w:val="24"/>
          <w:lang w:val="en-GB"/>
        </w:rPr>
        <w:t>N</w:t>
      </w:r>
      <w:proofErr w:type="gramStart"/>
      <w:r w:rsidRPr="008C34C0">
        <w:rPr>
          <w:rFonts w:ascii="Times" w:hAnsi="Times" w:cs="Times New Roman"/>
          <w:i/>
          <w:sz w:val="24"/>
          <w:szCs w:val="24"/>
          <w:lang w:val="en-GB"/>
        </w:rPr>
        <w:t>,N'</w:t>
      </w:r>
      <w:proofErr w:type="gramEnd"/>
      <w:r>
        <w:rPr>
          <w:rFonts w:ascii="Times" w:hAnsi="Times" w:cs="Times New Roman"/>
          <w:sz w:val="24"/>
          <w:szCs w:val="24"/>
          <w:lang w:val="en-GB"/>
        </w:rPr>
        <w:t>-</w:t>
      </w:r>
      <w:proofErr w:type="spellStart"/>
      <w:r>
        <w:rPr>
          <w:rFonts w:ascii="Times" w:hAnsi="Times" w:cs="Times New Roman"/>
          <w:sz w:val="24"/>
          <w:szCs w:val="24"/>
          <w:lang w:val="en-GB"/>
        </w:rPr>
        <w:t>dicyclohexylurea</w:t>
      </w:r>
      <w:proofErr w:type="spellEnd"/>
      <w:r w:rsidRPr="00700D17">
        <w:rPr>
          <w:rFonts w:ascii="Times" w:hAnsi="Times" w:cs="Times New Roman"/>
          <w:sz w:val="24"/>
          <w:szCs w:val="24"/>
          <w:lang w:val="en-GB"/>
        </w:rPr>
        <w:t xml:space="preserve"> was removed by filtration and the crude product was purified by flash chromatography using ethyl acetate/hexane (6.5:3.5) to </w:t>
      </w:r>
      <w:r>
        <w:rPr>
          <w:rFonts w:ascii="Times" w:hAnsi="Times" w:cs="Times New Roman"/>
          <w:sz w:val="24"/>
          <w:szCs w:val="24"/>
          <w:lang w:val="en-GB"/>
        </w:rPr>
        <w:t xml:space="preserve">give the </w:t>
      </w:r>
      <w:r w:rsidRPr="00700D17">
        <w:rPr>
          <w:rFonts w:ascii="Times" w:hAnsi="Times" w:cs="Times New Roman"/>
          <w:sz w:val="24"/>
          <w:szCs w:val="24"/>
          <w:lang w:val="en-GB"/>
        </w:rPr>
        <w:t xml:space="preserve">pure </w:t>
      </w:r>
      <w:r>
        <w:rPr>
          <w:rFonts w:ascii="Times" w:hAnsi="Times" w:cs="Times New Roman"/>
          <w:sz w:val="24"/>
          <w:szCs w:val="24"/>
          <w:lang w:val="en-GB"/>
        </w:rPr>
        <w:t>Zos-Ket (79 % yield</w:t>
      </w:r>
      <w:r w:rsidRPr="00462F24">
        <w:rPr>
          <w:rFonts w:ascii="Times" w:hAnsi="Times" w:cs="Times New Roman"/>
          <w:sz w:val="24"/>
          <w:szCs w:val="24"/>
          <w:lang w:val="en-GB"/>
        </w:rPr>
        <w:t xml:space="preserve">). </w:t>
      </w:r>
      <w:r w:rsidRPr="00462F24">
        <w:rPr>
          <w:rFonts w:ascii="Times" w:hAnsi="Times" w:cs="Times New Roman"/>
          <w:sz w:val="24"/>
          <w:szCs w:val="24"/>
          <w:vertAlign w:val="superscript"/>
          <w:lang w:val="en-GB"/>
        </w:rPr>
        <w:t>1</w:t>
      </w:r>
      <w:r w:rsidRPr="00462F24">
        <w:rPr>
          <w:rFonts w:ascii="Times" w:hAnsi="Times" w:cs="Times New Roman"/>
          <w:sz w:val="24"/>
          <w:szCs w:val="24"/>
          <w:lang w:val="en-GB"/>
        </w:rPr>
        <w:t xml:space="preserve">H-NMR, </w:t>
      </w:r>
      <w:r w:rsidRPr="00462F24">
        <w:rPr>
          <w:rFonts w:ascii="Times" w:hAnsi="Times" w:cs="Times New Roman"/>
          <w:sz w:val="24"/>
          <w:szCs w:val="24"/>
          <w:vertAlign w:val="superscript"/>
          <w:lang w:val="en-GB"/>
        </w:rPr>
        <w:t>19</w:t>
      </w:r>
      <w:r w:rsidRPr="00E80695">
        <w:rPr>
          <w:rFonts w:ascii="Times" w:hAnsi="Times" w:cs="Times New Roman"/>
          <w:sz w:val="24"/>
          <w:szCs w:val="24"/>
          <w:lang w:val="en-GB"/>
        </w:rPr>
        <w:t xml:space="preserve">F-NMR and mass spectra are included in </w:t>
      </w:r>
      <w:r w:rsidRPr="00E80695">
        <w:rPr>
          <w:rFonts w:ascii="Times" w:hAnsi="Times" w:cs="Times New Roman"/>
          <w:b/>
          <w:sz w:val="24"/>
          <w:szCs w:val="24"/>
          <w:lang w:val="en-GB"/>
        </w:rPr>
        <w:t>Figure S7 - S9</w:t>
      </w:r>
      <w:r w:rsidRPr="00E80695">
        <w:rPr>
          <w:rFonts w:ascii="Times" w:hAnsi="Times" w:cs="Times New Roman"/>
          <w:sz w:val="24"/>
          <w:szCs w:val="24"/>
          <w:lang w:val="en-GB"/>
        </w:rPr>
        <w:t>.</w:t>
      </w:r>
      <w:r w:rsidRPr="00E80695">
        <w:rPr>
          <w:rFonts w:ascii="Times" w:hAnsi="Times" w:cs="Times New Roman"/>
          <w:b/>
          <w:sz w:val="24"/>
          <w:szCs w:val="24"/>
          <w:lang w:val="en-GB"/>
        </w:rPr>
        <w:t xml:space="preserve"> </w:t>
      </w:r>
    </w:p>
    <w:p w:rsidR="00E7342D" w:rsidRPr="00E80695" w:rsidRDefault="00E7342D" w:rsidP="00032B26">
      <w:pPr>
        <w:spacing w:after="0"/>
        <w:ind w:firstLine="204"/>
        <w:contextualSpacing/>
        <w:jc w:val="both"/>
        <w:rPr>
          <w:rFonts w:ascii="Times" w:hAnsi="Times" w:cs="Times New Roman"/>
          <w:sz w:val="24"/>
          <w:szCs w:val="24"/>
          <w:lang w:val="en-GB"/>
        </w:rPr>
      </w:pPr>
    </w:p>
    <w:p w:rsidR="00E7342D" w:rsidRPr="00E80695" w:rsidRDefault="00E7342D" w:rsidP="00184B8E">
      <w:pPr>
        <w:spacing w:after="0"/>
        <w:contextualSpacing/>
        <w:jc w:val="both"/>
        <w:rPr>
          <w:rFonts w:ascii="Times" w:hAnsi="Times" w:cs="Times New Roman"/>
          <w:b/>
          <w:sz w:val="24"/>
          <w:szCs w:val="24"/>
          <w:lang w:val="en-GB"/>
        </w:rPr>
      </w:pPr>
      <w:proofErr w:type="gramStart"/>
      <w:r w:rsidRPr="00E80695">
        <w:rPr>
          <w:rFonts w:ascii="Times" w:hAnsi="Times" w:cs="Times New Roman"/>
          <w:b/>
          <w:sz w:val="24"/>
          <w:szCs w:val="24"/>
          <w:lang w:val="en-GB"/>
        </w:rPr>
        <w:t xml:space="preserve">Synthesis of Zos-Mal </w:t>
      </w:r>
      <w:r w:rsidRPr="00E80695">
        <w:rPr>
          <w:rFonts w:ascii="Times" w:hAnsi="Times" w:cs="Times New Roman"/>
          <w:sz w:val="24"/>
          <w:szCs w:val="24"/>
          <w:lang w:val="en-GB"/>
        </w:rPr>
        <w:t>(Scheme S5).</w:t>
      </w:r>
      <w:proofErr w:type="gramEnd"/>
      <w:r w:rsidRPr="00E80695">
        <w:rPr>
          <w:rFonts w:ascii="Times" w:hAnsi="Times" w:cs="Times New Roman"/>
          <w:b/>
          <w:sz w:val="24"/>
          <w:szCs w:val="24"/>
          <w:lang w:val="en-GB"/>
        </w:rPr>
        <w:t xml:space="preserve"> </w:t>
      </w:r>
      <w:r w:rsidRPr="00E80695">
        <w:rPr>
          <w:rFonts w:ascii="Times" w:hAnsi="Times" w:cs="Times New Roman"/>
          <w:sz w:val="24"/>
          <w:szCs w:val="24"/>
          <w:lang w:val="en-GB"/>
        </w:rPr>
        <w:t>Zos-Mal was prepared according to a literature procedure with some small modifications.</w:t>
      </w:r>
      <w:r w:rsidRPr="00E80695">
        <w:rPr>
          <w:rFonts w:ascii="Times" w:hAnsi="Times" w:cs="Times New Roman"/>
          <w:noProof/>
          <w:sz w:val="24"/>
          <w:szCs w:val="24"/>
          <w:vertAlign w:val="superscript"/>
          <w:lang w:val="en-GB"/>
        </w:rPr>
        <w:t>25</w:t>
      </w:r>
      <w:r w:rsidRPr="00E80695">
        <w:rPr>
          <w:rFonts w:ascii="Times" w:hAnsi="Times" w:cs="Times New Roman"/>
          <w:sz w:val="24"/>
          <w:szCs w:val="24"/>
          <w:lang w:val="en-GB"/>
        </w:rPr>
        <w:t xml:space="preserve"> Briefly, 27 mg Zos-Ket (0.04 mmol) and 3 equiv. (41 mg) 6-maleimidocaproic acid hydrazide trifluoroacetic acid salt were dissolved in 2 mL dry methanol and stirred at room temperature for 1.5 h. The solvent was removed under reduced pressure and the residue was purified by preparative TLC using chloroform/methanol (10:0.3) as eluent to yield Zos-Mal (60 % yield). </w:t>
      </w:r>
      <w:r w:rsidRPr="00E80695">
        <w:rPr>
          <w:rFonts w:ascii="Times" w:hAnsi="Times" w:cs="Times New Roman"/>
          <w:sz w:val="24"/>
          <w:szCs w:val="24"/>
          <w:vertAlign w:val="superscript"/>
          <w:lang w:val="en-GB"/>
        </w:rPr>
        <w:t>1</w:t>
      </w:r>
      <w:r w:rsidRPr="00E80695">
        <w:rPr>
          <w:rFonts w:ascii="Times" w:hAnsi="Times" w:cs="Times New Roman"/>
          <w:sz w:val="24"/>
          <w:szCs w:val="24"/>
          <w:lang w:val="en-GB"/>
        </w:rPr>
        <w:t xml:space="preserve">H-NMR, </w:t>
      </w:r>
      <w:r w:rsidRPr="00E80695">
        <w:rPr>
          <w:rFonts w:ascii="Times" w:hAnsi="Times" w:cs="Times New Roman"/>
          <w:sz w:val="24"/>
          <w:szCs w:val="24"/>
          <w:vertAlign w:val="superscript"/>
          <w:lang w:val="en-GB"/>
        </w:rPr>
        <w:t>19</w:t>
      </w:r>
      <w:r w:rsidRPr="00E80695">
        <w:rPr>
          <w:rFonts w:ascii="Times" w:hAnsi="Times" w:cs="Times New Roman"/>
          <w:sz w:val="24"/>
          <w:szCs w:val="24"/>
          <w:lang w:val="en-GB"/>
        </w:rPr>
        <w:t xml:space="preserve">F-NMR and mass spectra are included in </w:t>
      </w:r>
      <w:r w:rsidRPr="00E80695">
        <w:rPr>
          <w:rFonts w:ascii="Times" w:hAnsi="Times" w:cs="Times New Roman"/>
          <w:b/>
          <w:sz w:val="24"/>
          <w:szCs w:val="24"/>
          <w:lang w:val="en-GB"/>
        </w:rPr>
        <w:t>Figure S10 - S12</w:t>
      </w:r>
      <w:r w:rsidRPr="00E80695">
        <w:rPr>
          <w:rFonts w:ascii="Times" w:hAnsi="Times" w:cs="Times New Roman"/>
          <w:sz w:val="24"/>
          <w:szCs w:val="24"/>
          <w:lang w:val="en-GB"/>
        </w:rPr>
        <w:t>.</w:t>
      </w:r>
    </w:p>
    <w:p w:rsidR="00E7342D" w:rsidRPr="00E80695" w:rsidRDefault="00E7342D" w:rsidP="0053123E">
      <w:pPr>
        <w:spacing w:after="0"/>
        <w:contextualSpacing/>
        <w:jc w:val="both"/>
        <w:rPr>
          <w:rFonts w:ascii="Times" w:hAnsi="Times" w:cs="Times New Roman"/>
          <w:sz w:val="24"/>
          <w:szCs w:val="24"/>
          <w:lang w:val="en-GB"/>
        </w:rPr>
      </w:pPr>
    </w:p>
    <w:p w:rsidR="00E7342D" w:rsidRPr="00E80695" w:rsidRDefault="00E7342D" w:rsidP="00184B8E">
      <w:pPr>
        <w:spacing w:after="0"/>
        <w:contextualSpacing/>
        <w:jc w:val="both"/>
        <w:rPr>
          <w:rFonts w:ascii="Times" w:hAnsi="Times" w:cs="Times New Roman"/>
          <w:b/>
          <w:sz w:val="24"/>
          <w:szCs w:val="24"/>
          <w:lang w:val="en-GB"/>
        </w:rPr>
      </w:pPr>
      <w:proofErr w:type="gramStart"/>
      <w:r w:rsidRPr="00E80695">
        <w:rPr>
          <w:rFonts w:ascii="Times" w:hAnsi="Times" w:cs="Times New Roman"/>
          <w:b/>
          <w:sz w:val="24"/>
          <w:szCs w:val="24"/>
          <w:lang w:val="en-GB"/>
        </w:rPr>
        <w:t xml:space="preserve">Synthesis of </w:t>
      </w:r>
      <w:proofErr w:type="spellStart"/>
      <w:r w:rsidRPr="00E80695">
        <w:rPr>
          <w:rFonts w:ascii="Times" w:hAnsi="Times" w:cs="Times New Roman"/>
          <w:b/>
          <w:sz w:val="24"/>
          <w:szCs w:val="24"/>
          <w:lang w:val="en-GB"/>
        </w:rPr>
        <w:t>Fmoc</w:t>
      </w:r>
      <w:proofErr w:type="spellEnd"/>
      <w:r w:rsidRPr="00E80695">
        <w:rPr>
          <w:rFonts w:ascii="Times" w:hAnsi="Times" w:cs="Times New Roman"/>
          <w:b/>
          <w:sz w:val="24"/>
          <w:szCs w:val="24"/>
          <w:lang w:val="en-GB"/>
        </w:rPr>
        <w:t>-GFLG-OH.</w:t>
      </w:r>
      <w:proofErr w:type="gramEnd"/>
      <w:r w:rsidRPr="00E80695">
        <w:rPr>
          <w:rFonts w:ascii="Times" w:hAnsi="Times" w:cs="Times New Roman"/>
          <w:b/>
          <w:sz w:val="24"/>
          <w:szCs w:val="24"/>
          <w:lang w:val="en-GB"/>
        </w:rPr>
        <w:t xml:space="preserve"> </w:t>
      </w:r>
      <w:proofErr w:type="spellStart"/>
      <w:r w:rsidRPr="00E80695">
        <w:rPr>
          <w:rFonts w:ascii="Times" w:hAnsi="Times" w:cs="Times New Roman"/>
          <w:sz w:val="24"/>
          <w:szCs w:val="24"/>
          <w:lang w:val="en-GB"/>
        </w:rPr>
        <w:t>Fmoc</w:t>
      </w:r>
      <w:proofErr w:type="spellEnd"/>
      <w:r w:rsidRPr="00E80695">
        <w:rPr>
          <w:rFonts w:ascii="Times" w:hAnsi="Times" w:cs="Times New Roman"/>
          <w:sz w:val="24"/>
          <w:szCs w:val="24"/>
          <w:lang w:val="en-GB"/>
        </w:rPr>
        <w:t xml:space="preserve">-GFLG-OH was synthesized on a CEM Liberty automated microwave synthesizer using </w:t>
      </w:r>
      <w:proofErr w:type="spellStart"/>
      <w:r w:rsidRPr="00E80695">
        <w:rPr>
          <w:rFonts w:ascii="Times" w:hAnsi="Times" w:cs="Times New Roman"/>
          <w:sz w:val="24"/>
          <w:szCs w:val="24"/>
          <w:lang w:val="en-GB"/>
        </w:rPr>
        <w:t>Fmoc</w:t>
      </w:r>
      <w:proofErr w:type="spellEnd"/>
      <w:r w:rsidRPr="00E80695">
        <w:rPr>
          <w:rFonts w:ascii="Times" w:hAnsi="Times" w:cs="Times New Roman"/>
          <w:sz w:val="24"/>
          <w:szCs w:val="24"/>
          <w:lang w:val="en-GB"/>
        </w:rPr>
        <w:t>-</w:t>
      </w:r>
      <w:proofErr w:type="spellStart"/>
      <w:r w:rsidRPr="00E80695">
        <w:rPr>
          <w:rFonts w:ascii="Times" w:hAnsi="Times" w:cs="Times New Roman"/>
          <w:sz w:val="24"/>
          <w:szCs w:val="24"/>
          <w:lang w:val="en-GB"/>
        </w:rPr>
        <w:t>Gly</w:t>
      </w:r>
      <w:proofErr w:type="spellEnd"/>
      <w:r w:rsidRPr="00E80695">
        <w:rPr>
          <w:rFonts w:ascii="Times" w:hAnsi="Times" w:cs="Times New Roman"/>
          <w:sz w:val="24"/>
          <w:szCs w:val="24"/>
          <w:lang w:val="en-GB"/>
        </w:rPr>
        <w:t xml:space="preserve">-Wang resin (0.5 </w:t>
      </w:r>
      <w:proofErr w:type="spellStart"/>
      <w:r w:rsidRPr="00E80695">
        <w:rPr>
          <w:rFonts w:ascii="Times" w:hAnsi="Times" w:cs="Times New Roman"/>
          <w:sz w:val="24"/>
          <w:szCs w:val="24"/>
          <w:lang w:val="en-GB"/>
        </w:rPr>
        <w:t>mmol</w:t>
      </w:r>
      <w:proofErr w:type="spellEnd"/>
      <w:r w:rsidRPr="00E80695">
        <w:rPr>
          <w:rFonts w:ascii="Times" w:hAnsi="Times" w:cs="Times New Roman"/>
          <w:sz w:val="24"/>
          <w:szCs w:val="24"/>
          <w:lang w:val="en-GB"/>
        </w:rPr>
        <w:t xml:space="preserve"> scale) and </w:t>
      </w:r>
      <w:proofErr w:type="spellStart"/>
      <w:r w:rsidRPr="00E80695">
        <w:rPr>
          <w:rFonts w:ascii="Times" w:hAnsi="Times" w:cs="Times New Roman"/>
          <w:sz w:val="24"/>
          <w:szCs w:val="24"/>
          <w:lang w:val="en-GB"/>
        </w:rPr>
        <w:t>Fmoc</w:t>
      </w:r>
      <w:proofErr w:type="spellEnd"/>
      <w:r w:rsidRPr="00E80695">
        <w:rPr>
          <w:rFonts w:ascii="Times" w:hAnsi="Times" w:cs="Times New Roman"/>
          <w:sz w:val="24"/>
          <w:szCs w:val="24"/>
          <w:lang w:val="en-GB"/>
        </w:rPr>
        <w:t xml:space="preserve"> chemistry without final Fmoc-deprotection.</w:t>
      </w:r>
      <w:r w:rsidRPr="00E80695">
        <w:rPr>
          <w:rFonts w:ascii="Times" w:hAnsi="Times" w:cs="Times New Roman"/>
          <w:noProof/>
          <w:sz w:val="24"/>
          <w:szCs w:val="24"/>
          <w:vertAlign w:val="superscript"/>
          <w:lang w:val="en-GB"/>
        </w:rPr>
        <w:t>27</w:t>
      </w:r>
      <w:r w:rsidRPr="00E80695">
        <w:rPr>
          <w:rFonts w:ascii="Times" w:hAnsi="Times" w:cs="Times New Roman"/>
          <w:sz w:val="24"/>
          <w:szCs w:val="24"/>
          <w:lang w:val="en-GB"/>
        </w:rPr>
        <w:t xml:space="preserve"> The peptide was purified by reversed phase high performance liquid chromatography (RP-HPLC) using a Shimadzu LC-20A Prominence </w:t>
      </w:r>
      <w:r w:rsidR="006E435D" w:rsidRPr="00E80695">
        <w:rPr>
          <w:rFonts w:ascii="Times" w:hAnsi="Times" w:cs="Times New Roman"/>
          <w:sz w:val="24"/>
          <w:szCs w:val="24"/>
          <w:lang w:val="en-GB"/>
        </w:rPr>
        <w:t xml:space="preserve">preparative HPLC </w:t>
      </w:r>
      <w:r w:rsidRPr="00E80695">
        <w:rPr>
          <w:rFonts w:ascii="Times" w:hAnsi="Times" w:cs="Times New Roman"/>
          <w:sz w:val="24"/>
          <w:szCs w:val="24"/>
          <w:lang w:val="en-GB"/>
        </w:rPr>
        <w:t xml:space="preserve">system equipped with a </w:t>
      </w:r>
      <w:proofErr w:type="spellStart"/>
      <w:r w:rsidRPr="00E80695">
        <w:rPr>
          <w:rFonts w:ascii="Times" w:hAnsi="Times" w:cs="Times New Roman"/>
          <w:sz w:val="24"/>
          <w:szCs w:val="24"/>
          <w:lang w:val="en-GB"/>
        </w:rPr>
        <w:t>Vydac</w:t>
      </w:r>
      <w:proofErr w:type="spellEnd"/>
      <w:r w:rsidRPr="00E80695">
        <w:rPr>
          <w:rFonts w:ascii="Times" w:hAnsi="Times" w:cs="Times New Roman"/>
          <w:sz w:val="24"/>
          <w:szCs w:val="24"/>
          <w:lang w:val="en-GB"/>
        </w:rPr>
        <w:t xml:space="preserve"> 218TP column (22 x 150 mm) that was operated at a flow rate of 20 mL/min. Peptide purification was achieved using two mobile phases. Mobile phase </w:t>
      </w:r>
      <w:proofErr w:type="gramStart"/>
      <w:r w:rsidRPr="00E80695">
        <w:rPr>
          <w:rFonts w:ascii="Times" w:hAnsi="Times" w:cs="Times New Roman"/>
          <w:sz w:val="24"/>
          <w:szCs w:val="24"/>
          <w:lang w:val="en-GB"/>
        </w:rPr>
        <w:t>A</w:t>
      </w:r>
      <w:proofErr w:type="gramEnd"/>
      <w:r w:rsidRPr="00E80695">
        <w:rPr>
          <w:rFonts w:ascii="Times" w:hAnsi="Times" w:cs="Times New Roman"/>
          <w:sz w:val="24"/>
          <w:szCs w:val="24"/>
          <w:lang w:val="en-GB"/>
        </w:rPr>
        <w:t xml:space="preserve"> consisted of a 0.05 % (v/v) solution of TFA in </w:t>
      </w:r>
      <w:proofErr w:type="spellStart"/>
      <w:r w:rsidRPr="00E80695">
        <w:rPr>
          <w:rFonts w:ascii="Times" w:hAnsi="Times" w:cs="Times New Roman"/>
          <w:sz w:val="24"/>
          <w:szCs w:val="24"/>
          <w:lang w:val="en-GB"/>
        </w:rPr>
        <w:t>MilliQ</w:t>
      </w:r>
      <w:proofErr w:type="spellEnd"/>
      <w:r w:rsidRPr="00E80695">
        <w:rPr>
          <w:rFonts w:ascii="Times" w:hAnsi="Times" w:cs="Times New Roman"/>
          <w:sz w:val="24"/>
          <w:szCs w:val="24"/>
          <w:lang w:val="en-GB"/>
        </w:rPr>
        <w:t xml:space="preserve"> water and mobile phase B consisted of a 0.05 % (v/v) solution of TFA in acetonitrile. The peptide was purified using a linear AB gradient from 35 % (v/v) to 55 % (v/v) of B over a period of 45 min and subsequently characterized </w:t>
      </w:r>
      <w:r w:rsidRPr="00E80695">
        <w:rPr>
          <w:rFonts w:ascii="Times" w:hAnsi="Times" w:cs="Times New Roman"/>
          <w:i/>
          <w:sz w:val="24"/>
          <w:szCs w:val="24"/>
          <w:lang w:val="en-GB"/>
        </w:rPr>
        <w:t>via</w:t>
      </w:r>
      <w:r w:rsidRPr="00E80695">
        <w:rPr>
          <w:rFonts w:ascii="Times" w:hAnsi="Times" w:cs="Times New Roman"/>
          <w:sz w:val="24"/>
          <w:szCs w:val="24"/>
          <w:lang w:val="en-GB"/>
        </w:rPr>
        <w:t xml:space="preserve"> </w:t>
      </w:r>
      <w:r w:rsidRPr="00E80695">
        <w:rPr>
          <w:rFonts w:ascii="Times" w:hAnsi="Times" w:cs="Times New Roman"/>
          <w:sz w:val="24"/>
          <w:szCs w:val="24"/>
          <w:lang w:val="en-GB"/>
        </w:rPr>
        <w:lastRenderedPageBreak/>
        <w:t xml:space="preserve">RP-HPLC-MS using a </w:t>
      </w:r>
      <w:proofErr w:type="spellStart"/>
      <w:r w:rsidRPr="00E80695">
        <w:rPr>
          <w:rFonts w:ascii="Times" w:hAnsi="Times" w:cs="Times New Roman"/>
          <w:sz w:val="24"/>
          <w:szCs w:val="24"/>
          <w:lang w:val="en-GB"/>
        </w:rPr>
        <w:t>Vydac</w:t>
      </w:r>
      <w:proofErr w:type="spellEnd"/>
      <w:r w:rsidRPr="00E80695">
        <w:rPr>
          <w:rFonts w:ascii="Times" w:hAnsi="Times" w:cs="Times New Roman"/>
          <w:sz w:val="24"/>
          <w:szCs w:val="24"/>
          <w:lang w:val="en-GB"/>
        </w:rPr>
        <w:t xml:space="preserve"> 218TP column (4.6x150 mm). The HPLC chromatogram and ESI mass spectrum of the peptide are shown in </w:t>
      </w:r>
      <w:r w:rsidRPr="00E80695">
        <w:rPr>
          <w:rFonts w:ascii="Times" w:hAnsi="Times" w:cs="Times New Roman"/>
          <w:b/>
          <w:sz w:val="24"/>
          <w:szCs w:val="24"/>
          <w:lang w:val="en-GB"/>
        </w:rPr>
        <w:t>Figure S13</w:t>
      </w:r>
      <w:r w:rsidRPr="00E80695">
        <w:rPr>
          <w:rFonts w:ascii="Times" w:hAnsi="Times" w:cs="Times New Roman"/>
          <w:sz w:val="24"/>
          <w:szCs w:val="24"/>
          <w:lang w:val="en-GB"/>
        </w:rPr>
        <w:t xml:space="preserve">. </w:t>
      </w:r>
    </w:p>
    <w:p w:rsidR="00E7342D" w:rsidRPr="00E80695" w:rsidRDefault="00E7342D" w:rsidP="00950FEA">
      <w:pPr>
        <w:spacing w:after="0"/>
        <w:ind w:firstLine="204"/>
        <w:contextualSpacing/>
        <w:jc w:val="both"/>
        <w:rPr>
          <w:rFonts w:ascii="Times" w:hAnsi="Times" w:cs="Times New Roman"/>
          <w:sz w:val="24"/>
          <w:szCs w:val="24"/>
          <w:lang w:val="en-GB"/>
        </w:rPr>
      </w:pPr>
    </w:p>
    <w:p w:rsidR="00E7342D" w:rsidRPr="00E80695" w:rsidRDefault="00E7342D" w:rsidP="00DE76AF">
      <w:pPr>
        <w:spacing w:after="0"/>
        <w:contextualSpacing/>
        <w:jc w:val="both"/>
        <w:rPr>
          <w:rFonts w:ascii="Times" w:hAnsi="Times" w:cs="Times New Roman"/>
          <w:b/>
          <w:sz w:val="24"/>
          <w:szCs w:val="24"/>
          <w:lang w:val="en-GB"/>
        </w:rPr>
      </w:pPr>
      <w:proofErr w:type="gramStart"/>
      <w:r w:rsidRPr="00E80695">
        <w:rPr>
          <w:rFonts w:ascii="Times" w:hAnsi="Times" w:cs="Times New Roman"/>
          <w:b/>
          <w:sz w:val="24"/>
          <w:szCs w:val="24"/>
          <w:lang w:val="en-GB"/>
        </w:rPr>
        <w:t>Synthesis of NH</w:t>
      </w:r>
      <w:r w:rsidRPr="00E80695">
        <w:rPr>
          <w:rFonts w:ascii="Times" w:hAnsi="Times" w:cs="Times New Roman"/>
          <w:b/>
          <w:sz w:val="24"/>
          <w:szCs w:val="24"/>
          <w:vertAlign w:val="subscript"/>
          <w:lang w:val="en-GB"/>
        </w:rPr>
        <w:t>2</w:t>
      </w:r>
      <w:r w:rsidRPr="00E80695">
        <w:rPr>
          <w:rFonts w:ascii="Times" w:hAnsi="Times" w:cs="Times New Roman"/>
          <w:b/>
          <w:sz w:val="24"/>
          <w:szCs w:val="24"/>
          <w:lang w:val="en-GB"/>
        </w:rPr>
        <w:t xml:space="preserve">-GFLG-Dox </w:t>
      </w:r>
      <w:r w:rsidRPr="00E80695">
        <w:rPr>
          <w:rFonts w:ascii="Times" w:hAnsi="Times" w:cs="Times New Roman"/>
          <w:sz w:val="24"/>
          <w:szCs w:val="24"/>
          <w:lang w:val="en-GB"/>
        </w:rPr>
        <w:t>(Scheme S6).</w:t>
      </w:r>
      <w:proofErr w:type="gramEnd"/>
      <w:r w:rsidRPr="00E80695">
        <w:rPr>
          <w:rFonts w:ascii="Times" w:hAnsi="Times" w:cs="Times New Roman"/>
          <w:b/>
          <w:sz w:val="24"/>
          <w:szCs w:val="24"/>
          <w:lang w:val="en-GB"/>
        </w:rPr>
        <w:t xml:space="preserve"> </w:t>
      </w:r>
      <w:r w:rsidRPr="00E80695">
        <w:rPr>
          <w:rFonts w:ascii="Times" w:hAnsi="Times" w:cs="Times New Roman"/>
          <w:sz w:val="24"/>
          <w:szCs w:val="24"/>
          <w:lang w:val="en-GB"/>
        </w:rPr>
        <w:t xml:space="preserve">200 mg </w:t>
      </w:r>
      <w:proofErr w:type="spellStart"/>
      <w:r w:rsidRPr="00E80695">
        <w:rPr>
          <w:rFonts w:ascii="Times" w:hAnsi="Times" w:cs="Times New Roman"/>
          <w:sz w:val="24"/>
          <w:szCs w:val="24"/>
          <w:lang w:val="en-GB"/>
        </w:rPr>
        <w:t>Fmoc</w:t>
      </w:r>
      <w:proofErr w:type="spellEnd"/>
      <w:r w:rsidRPr="00E80695">
        <w:rPr>
          <w:rFonts w:ascii="Times" w:hAnsi="Times" w:cs="Times New Roman"/>
          <w:sz w:val="24"/>
          <w:szCs w:val="24"/>
          <w:lang w:val="en-GB"/>
        </w:rPr>
        <w:t xml:space="preserve">-GFLG-OH (0.32 </w:t>
      </w:r>
      <w:proofErr w:type="spellStart"/>
      <w:r w:rsidRPr="00E80695">
        <w:rPr>
          <w:rFonts w:ascii="Times" w:hAnsi="Times" w:cs="Times New Roman"/>
          <w:sz w:val="24"/>
          <w:szCs w:val="24"/>
          <w:lang w:val="en-GB"/>
        </w:rPr>
        <w:t>mmol</w:t>
      </w:r>
      <w:proofErr w:type="spellEnd"/>
      <w:r w:rsidRPr="00E80695">
        <w:rPr>
          <w:rFonts w:ascii="Times" w:hAnsi="Times" w:cs="Times New Roman"/>
          <w:sz w:val="24"/>
          <w:szCs w:val="24"/>
          <w:lang w:val="en-GB"/>
        </w:rPr>
        <w:t>) and 1.2 equiv. Dox (226.3 mg) were dissolved in 8 mL dry DMF. Next, 2 equiv. (136</w:t>
      </w:r>
      <w:r w:rsidRPr="00E80695">
        <w:rPr>
          <w:rFonts w:ascii="Times New Roman" w:hAnsi="Times New Roman" w:cs="Times New Roman"/>
          <w:sz w:val="24"/>
          <w:szCs w:val="24"/>
          <w:lang w:val="en-US"/>
        </w:rPr>
        <w:t xml:space="preserve"> </w:t>
      </w:r>
      <w:r w:rsidRPr="00E80695">
        <w:rPr>
          <w:rFonts w:ascii="Symbol" w:hAnsi="Symbol" w:cs="Times New Roman"/>
          <w:sz w:val="24"/>
          <w:szCs w:val="24"/>
          <w:lang w:val="en-US"/>
        </w:rPr>
        <w:t></w:t>
      </w:r>
      <w:r w:rsidRPr="00E80695">
        <w:rPr>
          <w:rFonts w:ascii="Times" w:hAnsi="Times" w:cs="Times New Roman"/>
          <w:sz w:val="24"/>
          <w:szCs w:val="24"/>
          <w:lang w:val="en-GB"/>
        </w:rPr>
        <w:t>L) DIPEA were added and the solution was stirred under nitrogen in the dark for 15 minutes. Then, 1.1 equiv. (162.7 mg) HBTU was dissolved in 1 mL dry DMF and subsequently added to the solution. The reaction mixture was stirred under nitrogen in the dark for three hours. Following the reaction, DCM was added to the solution and the organic phase was washed with 10 % acetic acid in water, passed over MgSO</w:t>
      </w:r>
      <w:r w:rsidRPr="00E80695">
        <w:rPr>
          <w:rFonts w:ascii="Times" w:hAnsi="Times" w:cs="Times New Roman"/>
          <w:sz w:val="24"/>
          <w:szCs w:val="24"/>
          <w:vertAlign w:val="subscript"/>
          <w:lang w:val="en-GB"/>
        </w:rPr>
        <w:t>4</w:t>
      </w:r>
      <w:r w:rsidRPr="00E80695">
        <w:rPr>
          <w:rFonts w:ascii="Times" w:hAnsi="Times" w:cs="Times New Roman"/>
          <w:sz w:val="24"/>
          <w:szCs w:val="24"/>
          <w:lang w:val="en-GB"/>
        </w:rPr>
        <w:t xml:space="preserve">, filtered and dried under vacuum to yield 320 mg </w:t>
      </w:r>
      <w:proofErr w:type="spellStart"/>
      <w:r w:rsidRPr="00E80695">
        <w:rPr>
          <w:rFonts w:ascii="Times" w:hAnsi="Times" w:cs="Times New Roman"/>
          <w:sz w:val="24"/>
          <w:szCs w:val="24"/>
          <w:lang w:val="en-GB"/>
        </w:rPr>
        <w:t>Fmoc</w:t>
      </w:r>
      <w:proofErr w:type="spellEnd"/>
      <w:r w:rsidRPr="00E80695">
        <w:rPr>
          <w:rFonts w:ascii="Times" w:hAnsi="Times" w:cs="Times New Roman"/>
          <w:sz w:val="24"/>
          <w:szCs w:val="24"/>
          <w:lang w:val="en-GB"/>
        </w:rPr>
        <w:t xml:space="preserve">-GFLG-Dox that was used without further purification. </w:t>
      </w:r>
      <w:proofErr w:type="spellStart"/>
      <w:r w:rsidRPr="00E80695">
        <w:rPr>
          <w:rFonts w:ascii="Times" w:hAnsi="Times" w:cs="Times New Roman"/>
          <w:sz w:val="24"/>
          <w:szCs w:val="24"/>
          <w:lang w:val="en-GB"/>
        </w:rPr>
        <w:t>Fmoc-deprotection</w:t>
      </w:r>
      <w:proofErr w:type="spellEnd"/>
      <w:r w:rsidRPr="00E80695">
        <w:rPr>
          <w:rFonts w:ascii="Times" w:hAnsi="Times" w:cs="Times New Roman"/>
          <w:sz w:val="24"/>
          <w:szCs w:val="24"/>
          <w:lang w:val="en-GB"/>
        </w:rPr>
        <w:t xml:space="preserve"> was performed as follows: 100 mg </w:t>
      </w:r>
      <w:proofErr w:type="spellStart"/>
      <w:r w:rsidRPr="00E80695">
        <w:rPr>
          <w:rFonts w:ascii="Times" w:hAnsi="Times" w:cs="Times New Roman"/>
          <w:sz w:val="24"/>
          <w:szCs w:val="24"/>
          <w:lang w:val="en-GB"/>
        </w:rPr>
        <w:t>Fmoc</w:t>
      </w:r>
      <w:proofErr w:type="spellEnd"/>
      <w:r w:rsidRPr="00E80695">
        <w:rPr>
          <w:rFonts w:ascii="Times" w:hAnsi="Times" w:cs="Times New Roman"/>
          <w:sz w:val="24"/>
          <w:szCs w:val="24"/>
          <w:lang w:val="en-GB"/>
        </w:rPr>
        <w:t xml:space="preserve">-GFLG-Dox (0.086 </w:t>
      </w:r>
      <w:proofErr w:type="spellStart"/>
      <w:r w:rsidRPr="00E80695">
        <w:rPr>
          <w:rFonts w:ascii="Times" w:hAnsi="Times" w:cs="Times New Roman"/>
          <w:sz w:val="24"/>
          <w:szCs w:val="24"/>
          <w:lang w:val="en-GB"/>
        </w:rPr>
        <w:t>mmol</w:t>
      </w:r>
      <w:proofErr w:type="spellEnd"/>
      <w:r w:rsidRPr="00E80695">
        <w:rPr>
          <w:rFonts w:ascii="Times" w:hAnsi="Times" w:cs="Times New Roman"/>
          <w:sz w:val="24"/>
          <w:szCs w:val="24"/>
          <w:lang w:val="en-GB"/>
        </w:rPr>
        <w:t>) were dissolved in 400</w:t>
      </w:r>
      <w:r w:rsidRPr="00E80695">
        <w:rPr>
          <w:rFonts w:ascii="Times New Roman" w:hAnsi="Times New Roman" w:cs="Times New Roman"/>
          <w:sz w:val="24"/>
          <w:szCs w:val="24"/>
          <w:lang w:val="en-US"/>
        </w:rPr>
        <w:t xml:space="preserve"> </w:t>
      </w:r>
      <w:r w:rsidRPr="00E80695">
        <w:rPr>
          <w:rFonts w:ascii="Symbol" w:hAnsi="Symbol" w:cs="Times New Roman"/>
          <w:sz w:val="24"/>
          <w:szCs w:val="24"/>
          <w:lang w:val="en-US"/>
        </w:rPr>
        <w:t></w:t>
      </w:r>
      <w:r w:rsidRPr="00E80695">
        <w:rPr>
          <w:rFonts w:ascii="Times New Roman" w:hAnsi="Times New Roman" w:cs="Times New Roman"/>
          <w:sz w:val="24"/>
          <w:szCs w:val="24"/>
          <w:lang w:val="en-US"/>
        </w:rPr>
        <w:t xml:space="preserve">L </w:t>
      </w:r>
      <w:r w:rsidRPr="00E80695">
        <w:rPr>
          <w:rFonts w:ascii="Times" w:hAnsi="Times" w:cs="Times New Roman"/>
          <w:sz w:val="24"/>
          <w:szCs w:val="24"/>
          <w:lang w:val="en-GB"/>
        </w:rPr>
        <w:t xml:space="preserve">10 % </w:t>
      </w:r>
      <w:proofErr w:type="spellStart"/>
      <w:r w:rsidRPr="00E80695">
        <w:rPr>
          <w:rFonts w:ascii="Times" w:hAnsi="Times" w:cs="Times New Roman"/>
          <w:sz w:val="24"/>
          <w:szCs w:val="24"/>
          <w:lang w:val="en-GB"/>
        </w:rPr>
        <w:t>piperidine</w:t>
      </w:r>
      <w:proofErr w:type="spellEnd"/>
      <w:r w:rsidRPr="00E80695">
        <w:rPr>
          <w:rFonts w:ascii="Times" w:hAnsi="Times" w:cs="Times New Roman"/>
          <w:sz w:val="24"/>
          <w:szCs w:val="24"/>
          <w:lang w:val="en-GB"/>
        </w:rPr>
        <w:t xml:space="preserve"> in DMF and the reaction was stirred for 5 minutes at 0 °C. 0.5 mL 0.5 M formic acid solution in DMF was added dropwise until the reaction </w:t>
      </w:r>
      <w:proofErr w:type="spellStart"/>
      <w:r w:rsidRPr="00E80695">
        <w:rPr>
          <w:rFonts w:ascii="Times" w:hAnsi="Times" w:cs="Times New Roman"/>
          <w:sz w:val="24"/>
          <w:szCs w:val="24"/>
          <w:lang w:val="en-GB"/>
        </w:rPr>
        <w:t>color</w:t>
      </w:r>
      <w:proofErr w:type="spellEnd"/>
      <w:r w:rsidRPr="00E80695">
        <w:rPr>
          <w:rFonts w:ascii="Times" w:hAnsi="Times" w:cs="Times New Roman"/>
          <w:sz w:val="24"/>
          <w:szCs w:val="24"/>
          <w:lang w:val="en-GB"/>
        </w:rPr>
        <w:t xml:space="preserve"> turned from blue to red. Next, the product was immediately precipitated in ice-cold diethyl ether. The recovered product was </w:t>
      </w:r>
      <w:proofErr w:type="spellStart"/>
      <w:r w:rsidRPr="00E80695">
        <w:rPr>
          <w:rFonts w:ascii="Times" w:hAnsi="Times" w:cs="Times New Roman"/>
          <w:sz w:val="24"/>
          <w:szCs w:val="24"/>
          <w:lang w:val="en-GB"/>
        </w:rPr>
        <w:t>resuspended</w:t>
      </w:r>
      <w:proofErr w:type="spellEnd"/>
      <w:r w:rsidRPr="00E80695">
        <w:rPr>
          <w:rFonts w:ascii="Times" w:hAnsi="Times" w:cs="Times New Roman"/>
          <w:sz w:val="24"/>
          <w:szCs w:val="24"/>
          <w:lang w:val="en-GB"/>
        </w:rPr>
        <w:t xml:space="preserve"> in fresh diethyl ether, centrifuged 2 times and finally purified by RP-HPLC using a linear AB gradient from 30 % (v/v) to 45 % (v/v) of B over a period of 30 min (yield 86 %). The purity, higher than 99 %, was determined by RP-HPLC-MS. The HPLC chromatogram and ESI mass spectrum of NH</w:t>
      </w:r>
      <w:r w:rsidRPr="00E80695">
        <w:rPr>
          <w:rFonts w:ascii="Times" w:hAnsi="Times" w:cs="Times New Roman"/>
          <w:sz w:val="24"/>
          <w:szCs w:val="24"/>
          <w:vertAlign w:val="subscript"/>
          <w:lang w:val="en-GB"/>
        </w:rPr>
        <w:t>2</w:t>
      </w:r>
      <w:r w:rsidRPr="00E80695">
        <w:rPr>
          <w:rFonts w:ascii="Times" w:hAnsi="Times" w:cs="Times New Roman"/>
          <w:sz w:val="24"/>
          <w:szCs w:val="24"/>
          <w:lang w:val="en-GB"/>
        </w:rPr>
        <w:t>-GFLG-Dox</w:t>
      </w:r>
      <w:r w:rsidRPr="00E80695">
        <w:rPr>
          <w:rFonts w:ascii="Times" w:hAnsi="Times" w:cs="Times New Roman"/>
          <w:b/>
          <w:sz w:val="24"/>
          <w:szCs w:val="24"/>
          <w:lang w:val="en-GB"/>
        </w:rPr>
        <w:t xml:space="preserve"> </w:t>
      </w:r>
      <w:r w:rsidRPr="00E80695">
        <w:rPr>
          <w:rFonts w:ascii="Times" w:hAnsi="Times" w:cs="Times New Roman"/>
          <w:sz w:val="24"/>
          <w:szCs w:val="24"/>
          <w:lang w:val="en-GB"/>
        </w:rPr>
        <w:t xml:space="preserve">are shown in </w:t>
      </w:r>
      <w:r w:rsidRPr="00E80695">
        <w:rPr>
          <w:rFonts w:ascii="Times" w:hAnsi="Times" w:cs="Times New Roman"/>
          <w:b/>
          <w:sz w:val="24"/>
          <w:szCs w:val="24"/>
          <w:lang w:val="en-GB"/>
        </w:rPr>
        <w:t>Figure S14</w:t>
      </w:r>
      <w:r w:rsidRPr="00E80695">
        <w:rPr>
          <w:rFonts w:ascii="Times" w:hAnsi="Times" w:cs="Times New Roman"/>
          <w:sz w:val="24"/>
          <w:szCs w:val="24"/>
          <w:lang w:val="en-GB"/>
        </w:rPr>
        <w:t xml:space="preserve">. The </w:t>
      </w:r>
      <w:r w:rsidRPr="00E80695">
        <w:rPr>
          <w:rFonts w:ascii="Times" w:hAnsi="Times" w:cs="Times New Roman"/>
          <w:sz w:val="24"/>
          <w:szCs w:val="24"/>
          <w:vertAlign w:val="superscript"/>
          <w:lang w:val="en-GB"/>
        </w:rPr>
        <w:t>1</w:t>
      </w:r>
      <w:r w:rsidRPr="00E80695">
        <w:rPr>
          <w:rFonts w:ascii="Times" w:hAnsi="Times" w:cs="Times New Roman"/>
          <w:sz w:val="24"/>
          <w:szCs w:val="24"/>
          <w:lang w:val="en-GB"/>
        </w:rPr>
        <w:t xml:space="preserve">H-NMR spectrum is reported in </w:t>
      </w:r>
      <w:r w:rsidRPr="00E80695">
        <w:rPr>
          <w:rFonts w:ascii="Times" w:hAnsi="Times" w:cs="Times New Roman"/>
          <w:b/>
          <w:sz w:val="24"/>
          <w:szCs w:val="24"/>
          <w:lang w:val="en-GB"/>
        </w:rPr>
        <w:t>Figure S15</w:t>
      </w:r>
      <w:r w:rsidRPr="00E80695">
        <w:rPr>
          <w:rFonts w:ascii="Times" w:hAnsi="Times" w:cs="Times New Roman"/>
          <w:sz w:val="24"/>
          <w:szCs w:val="24"/>
          <w:lang w:val="en-GB"/>
        </w:rPr>
        <w:t xml:space="preserve">. </w:t>
      </w:r>
    </w:p>
    <w:p w:rsidR="00E7342D" w:rsidRPr="00E80695" w:rsidRDefault="00E7342D" w:rsidP="00FB6D68">
      <w:pPr>
        <w:spacing w:after="0"/>
        <w:contextualSpacing/>
        <w:jc w:val="both"/>
        <w:rPr>
          <w:rFonts w:ascii="Times" w:hAnsi="Times" w:cs="Times New Roman"/>
          <w:sz w:val="24"/>
          <w:szCs w:val="24"/>
          <w:lang w:val="en-GB"/>
        </w:rPr>
      </w:pPr>
    </w:p>
    <w:p w:rsidR="00E7342D" w:rsidRPr="00E80695" w:rsidRDefault="00E7342D" w:rsidP="00794279">
      <w:pPr>
        <w:spacing w:after="0"/>
        <w:contextualSpacing/>
        <w:jc w:val="both"/>
        <w:rPr>
          <w:rFonts w:ascii="Times" w:hAnsi="Times" w:cs="Times New Roman"/>
          <w:b/>
          <w:sz w:val="24"/>
          <w:szCs w:val="24"/>
          <w:lang w:val="en-GB"/>
        </w:rPr>
      </w:pPr>
      <w:proofErr w:type="gramStart"/>
      <w:r w:rsidRPr="00E80695">
        <w:rPr>
          <w:rFonts w:ascii="Times" w:hAnsi="Times" w:cs="Times New Roman"/>
          <w:b/>
          <w:sz w:val="24"/>
          <w:szCs w:val="24"/>
          <w:lang w:val="en-GB"/>
        </w:rPr>
        <w:t>Synthesis of PPFMA-1 and PPFMA-2.</w:t>
      </w:r>
      <w:proofErr w:type="gramEnd"/>
      <w:r w:rsidRPr="00E80695">
        <w:rPr>
          <w:rFonts w:ascii="Times" w:hAnsi="Times" w:cs="Times New Roman"/>
          <w:b/>
          <w:sz w:val="24"/>
          <w:szCs w:val="24"/>
          <w:lang w:val="en-GB"/>
        </w:rPr>
        <w:t xml:space="preserve"> </w:t>
      </w:r>
      <w:r w:rsidRPr="00E80695">
        <w:rPr>
          <w:rFonts w:ascii="Times" w:hAnsi="Times" w:cs="Times New Roman"/>
          <w:sz w:val="24"/>
          <w:szCs w:val="24"/>
          <w:lang w:val="en-GB"/>
        </w:rPr>
        <w:t xml:space="preserve">Two different PPFMA precursors, PPFMA-1 and PPFMA-2, were used for the synthesis of the PHPMA conjugates. The synthesis of these polymers is outlined in </w:t>
      </w:r>
      <w:r w:rsidRPr="00E80695">
        <w:rPr>
          <w:rFonts w:ascii="Times" w:hAnsi="Times" w:cs="Times New Roman"/>
          <w:b/>
          <w:sz w:val="24"/>
          <w:szCs w:val="24"/>
          <w:lang w:val="en-GB"/>
        </w:rPr>
        <w:t>Scheme S7</w:t>
      </w:r>
      <w:r w:rsidRPr="00E80695">
        <w:rPr>
          <w:rFonts w:ascii="Times" w:hAnsi="Times" w:cs="Times New Roman"/>
          <w:sz w:val="24"/>
          <w:szCs w:val="24"/>
          <w:lang w:val="en-GB"/>
        </w:rPr>
        <w:t xml:space="preserve"> and described in detail in the Supporting Information. The </w:t>
      </w:r>
      <w:r w:rsidRPr="00E80695">
        <w:rPr>
          <w:rFonts w:ascii="Times" w:hAnsi="Times" w:cs="Times New Roman"/>
          <w:sz w:val="24"/>
          <w:szCs w:val="24"/>
          <w:lang w:val="en-GB"/>
        </w:rPr>
        <w:lastRenderedPageBreak/>
        <w:t>targeted molecular weight was around 20000 g/mol.</w:t>
      </w:r>
      <w:r w:rsidRPr="00E80695">
        <w:rPr>
          <w:rFonts w:ascii="Times" w:hAnsi="Times" w:cs="Times New Roman"/>
          <w:noProof/>
          <w:sz w:val="24"/>
          <w:szCs w:val="24"/>
          <w:vertAlign w:val="superscript"/>
          <w:lang w:val="en-GB"/>
        </w:rPr>
        <w:t>19</w:t>
      </w:r>
      <w:r w:rsidRPr="00E80695">
        <w:rPr>
          <w:rFonts w:ascii="Times" w:hAnsi="Times" w:cs="Times New Roman"/>
          <w:sz w:val="24"/>
          <w:szCs w:val="24"/>
          <w:lang w:val="en-GB"/>
        </w:rPr>
        <w:t xml:space="preserve"> </w:t>
      </w:r>
      <w:r w:rsidRPr="00E80695">
        <w:rPr>
          <w:rFonts w:ascii="Times" w:hAnsi="Times" w:cs="Times New Roman"/>
          <w:b/>
          <w:sz w:val="24"/>
          <w:szCs w:val="24"/>
          <w:lang w:val="en-GB"/>
        </w:rPr>
        <w:t>Figure S16A</w:t>
      </w:r>
      <w:r w:rsidRPr="00E80695">
        <w:rPr>
          <w:rFonts w:ascii="Times" w:hAnsi="Times" w:cs="Times New Roman"/>
          <w:sz w:val="24"/>
          <w:szCs w:val="24"/>
          <w:lang w:val="en-GB"/>
        </w:rPr>
        <w:t xml:space="preserve"> shows a </w:t>
      </w:r>
      <w:r w:rsidRPr="00E80695">
        <w:rPr>
          <w:rFonts w:ascii="Times" w:hAnsi="Times" w:cs="Times New Roman"/>
          <w:sz w:val="24"/>
          <w:szCs w:val="24"/>
          <w:vertAlign w:val="superscript"/>
          <w:lang w:val="en-GB"/>
        </w:rPr>
        <w:t>19</w:t>
      </w:r>
      <w:r w:rsidRPr="00E80695">
        <w:rPr>
          <w:rFonts w:ascii="Times" w:hAnsi="Times" w:cs="Times New Roman"/>
          <w:sz w:val="24"/>
          <w:szCs w:val="24"/>
          <w:lang w:val="en-GB"/>
        </w:rPr>
        <w:t xml:space="preserve">F-NMR spectrum of PPFMA-2. </w:t>
      </w:r>
      <w:r w:rsidR="0094319B" w:rsidRPr="00E80695">
        <w:rPr>
          <w:rFonts w:ascii="Times" w:hAnsi="Times" w:cs="Times New Roman"/>
          <w:b/>
          <w:sz w:val="24"/>
          <w:szCs w:val="24"/>
          <w:lang w:val="en-GB"/>
        </w:rPr>
        <w:t>Figure S16B</w:t>
      </w:r>
      <w:r w:rsidR="0094319B" w:rsidRPr="00E80695">
        <w:rPr>
          <w:rFonts w:ascii="Times" w:hAnsi="Times" w:cs="Times New Roman"/>
          <w:sz w:val="24"/>
          <w:szCs w:val="24"/>
          <w:lang w:val="en-GB"/>
        </w:rPr>
        <w:t xml:space="preserve"> and </w:t>
      </w:r>
      <w:r w:rsidR="0094319B" w:rsidRPr="00E80695">
        <w:rPr>
          <w:rFonts w:ascii="Times" w:hAnsi="Times" w:cs="Times New Roman"/>
          <w:b/>
          <w:sz w:val="24"/>
          <w:szCs w:val="24"/>
          <w:lang w:val="en-GB"/>
        </w:rPr>
        <w:t>Figure S16C</w:t>
      </w:r>
      <w:r w:rsidR="0094319B" w:rsidRPr="00E80695">
        <w:rPr>
          <w:rFonts w:ascii="Times" w:hAnsi="Times" w:cs="Times New Roman"/>
          <w:sz w:val="24"/>
          <w:szCs w:val="24"/>
          <w:lang w:val="en-GB"/>
        </w:rPr>
        <w:t xml:space="preserve"> show SEC plots of the two polymers. </w:t>
      </w:r>
      <w:r w:rsidRPr="00E80695">
        <w:rPr>
          <w:rFonts w:ascii="Times" w:hAnsi="Times" w:cs="Times New Roman"/>
          <w:sz w:val="24"/>
          <w:szCs w:val="24"/>
          <w:lang w:val="en-GB"/>
        </w:rPr>
        <w:t xml:space="preserve">Detailed characteristics of PPFMA-1 and PPFMA-2 are summarized in </w:t>
      </w:r>
      <w:r w:rsidRPr="00E80695">
        <w:rPr>
          <w:rFonts w:ascii="Times" w:hAnsi="Times" w:cs="Times New Roman"/>
          <w:b/>
          <w:sz w:val="24"/>
          <w:szCs w:val="24"/>
          <w:lang w:val="en-GB"/>
        </w:rPr>
        <w:t>Table S1</w:t>
      </w:r>
      <w:r w:rsidRPr="00E80695">
        <w:rPr>
          <w:rFonts w:ascii="Times" w:hAnsi="Times" w:cs="Times New Roman"/>
          <w:sz w:val="24"/>
          <w:szCs w:val="24"/>
          <w:lang w:val="en-GB"/>
        </w:rPr>
        <w:t>.</w:t>
      </w:r>
    </w:p>
    <w:p w:rsidR="00E7342D" w:rsidRPr="00E80695" w:rsidRDefault="00E7342D" w:rsidP="00032B26">
      <w:pPr>
        <w:spacing w:after="0"/>
        <w:contextualSpacing/>
        <w:jc w:val="both"/>
        <w:rPr>
          <w:rFonts w:ascii="Times" w:hAnsi="Times" w:cs="Times New Roman"/>
          <w:sz w:val="24"/>
          <w:szCs w:val="24"/>
          <w:lang w:val="en-GB"/>
        </w:rPr>
      </w:pPr>
    </w:p>
    <w:p w:rsidR="00E7342D" w:rsidRPr="00E80695" w:rsidRDefault="00E7342D" w:rsidP="00636A99">
      <w:pPr>
        <w:spacing w:after="0"/>
        <w:contextualSpacing/>
        <w:jc w:val="both"/>
        <w:rPr>
          <w:rFonts w:ascii="Times" w:hAnsi="Times" w:cs="Times New Roman"/>
          <w:b/>
          <w:sz w:val="24"/>
          <w:szCs w:val="24"/>
          <w:lang w:val="en-GB"/>
        </w:rPr>
      </w:pPr>
      <w:proofErr w:type="gramStart"/>
      <w:r w:rsidRPr="00E80695">
        <w:rPr>
          <w:rFonts w:ascii="Times" w:hAnsi="Times" w:cs="Times New Roman"/>
          <w:b/>
          <w:sz w:val="24"/>
          <w:szCs w:val="24"/>
          <w:lang w:val="en-GB"/>
        </w:rPr>
        <w:t>Synthesis of PHPMA-PDA-1 and PHPMA-PDA-2.</w:t>
      </w:r>
      <w:proofErr w:type="gramEnd"/>
      <w:r w:rsidRPr="00E80695">
        <w:rPr>
          <w:rFonts w:ascii="Times" w:hAnsi="Times" w:cs="Times New Roman"/>
          <w:b/>
          <w:sz w:val="24"/>
          <w:szCs w:val="24"/>
          <w:lang w:val="en-GB"/>
        </w:rPr>
        <w:t xml:space="preserve"> </w:t>
      </w:r>
      <w:r w:rsidRPr="00E80695">
        <w:rPr>
          <w:rFonts w:ascii="Times" w:hAnsi="Times" w:cs="Times New Roman"/>
          <w:sz w:val="24"/>
          <w:szCs w:val="24"/>
          <w:lang w:val="en-GB"/>
        </w:rPr>
        <w:t xml:space="preserve">PHPMA-PDA-1 was obtained </w:t>
      </w:r>
      <w:r w:rsidRPr="00E80695">
        <w:rPr>
          <w:rFonts w:ascii="Times" w:hAnsi="Times" w:cs="Times New Roman"/>
          <w:i/>
          <w:sz w:val="24"/>
          <w:szCs w:val="24"/>
          <w:lang w:val="en-GB"/>
        </w:rPr>
        <w:t>via</w:t>
      </w:r>
      <w:r w:rsidRPr="00E80695">
        <w:rPr>
          <w:rFonts w:ascii="Times" w:hAnsi="Times" w:cs="Times New Roman"/>
          <w:sz w:val="24"/>
          <w:szCs w:val="24"/>
          <w:lang w:val="en-GB"/>
        </w:rPr>
        <w:t xml:space="preserve"> post-polymerization modification of PPFMA-1, whereas PHPMA-PDA-2 was prepared from PPFMA-2. For the synthesis of PHPMA-PDA-1, 800 mg PPFMA-1 (3.2 mmol of PFMA reactive units) were dissolved in 10 mL dry DMF and 0.3 equiv. PDA (202.2 mg), 1.7 equiv. (417</w:t>
      </w:r>
      <w:r w:rsidRPr="00E80695">
        <w:rPr>
          <w:rFonts w:ascii="Times New Roman" w:hAnsi="Times New Roman" w:cs="Times New Roman"/>
          <w:sz w:val="24"/>
          <w:szCs w:val="24"/>
          <w:lang w:val="en-US"/>
        </w:rPr>
        <w:t xml:space="preserve"> </w:t>
      </w:r>
      <w:r w:rsidRPr="00E80695">
        <w:rPr>
          <w:rFonts w:ascii="Symbol" w:hAnsi="Symbol" w:cs="Times New Roman"/>
          <w:sz w:val="24"/>
          <w:szCs w:val="24"/>
          <w:lang w:val="en-US"/>
        </w:rPr>
        <w:t></w:t>
      </w:r>
      <w:r w:rsidRPr="00E80695">
        <w:rPr>
          <w:rFonts w:ascii="Times" w:hAnsi="Times" w:cs="Times New Roman"/>
          <w:sz w:val="24"/>
          <w:szCs w:val="24"/>
          <w:lang w:val="en-GB"/>
        </w:rPr>
        <w:t>L) 1-amino-2-propanol (HPA) and 2 equiv. (886</w:t>
      </w:r>
      <w:r w:rsidRPr="00E80695">
        <w:rPr>
          <w:rFonts w:ascii="Times New Roman" w:hAnsi="Times New Roman" w:cs="Times New Roman"/>
          <w:sz w:val="24"/>
          <w:szCs w:val="24"/>
          <w:lang w:val="en-US"/>
        </w:rPr>
        <w:t xml:space="preserve"> </w:t>
      </w:r>
      <w:r w:rsidRPr="00E80695">
        <w:rPr>
          <w:rFonts w:ascii="Symbol" w:hAnsi="Symbol" w:cs="Times New Roman"/>
          <w:sz w:val="24"/>
          <w:szCs w:val="24"/>
          <w:lang w:val="en-US"/>
        </w:rPr>
        <w:t></w:t>
      </w:r>
      <w:r w:rsidRPr="00E80695">
        <w:rPr>
          <w:rFonts w:ascii="Times" w:hAnsi="Times" w:cs="Times New Roman"/>
          <w:sz w:val="24"/>
          <w:szCs w:val="24"/>
          <w:lang w:val="en-GB"/>
        </w:rPr>
        <w:t>L) Et</w:t>
      </w:r>
      <w:r w:rsidRPr="00E80695">
        <w:rPr>
          <w:rFonts w:ascii="Times" w:hAnsi="Times" w:cs="Times New Roman"/>
          <w:sz w:val="24"/>
          <w:szCs w:val="24"/>
          <w:vertAlign w:val="subscript"/>
          <w:lang w:val="en-GB"/>
        </w:rPr>
        <w:t>3</w:t>
      </w:r>
      <w:r w:rsidRPr="00E80695">
        <w:rPr>
          <w:rFonts w:ascii="Times" w:hAnsi="Times" w:cs="Times New Roman"/>
          <w:sz w:val="24"/>
          <w:szCs w:val="24"/>
          <w:lang w:val="en-GB"/>
        </w:rPr>
        <w:t>N were added. For PHPMA-PDA-2, 800 mg PPFMA-2 were dissolved in 10 mL dry DMF and 0.4 equiv. PDA (282.9 mg), 1.6 equiv. (392</w:t>
      </w:r>
      <w:r w:rsidRPr="00E80695">
        <w:rPr>
          <w:rFonts w:ascii="Times New Roman" w:hAnsi="Times New Roman" w:cs="Times New Roman"/>
          <w:sz w:val="24"/>
          <w:szCs w:val="24"/>
          <w:lang w:val="en-US"/>
        </w:rPr>
        <w:t xml:space="preserve"> </w:t>
      </w:r>
      <w:r w:rsidRPr="00E80695">
        <w:rPr>
          <w:rFonts w:ascii="Symbol" w:hAnsi="Symbol" w:cs="Times New Roman"/>
          <w:sz w:val="24"/>
          <w:szCs w:val="24"/>
          <w:lang w:val="en-US"/>
        </w:rPr>
        <w:t></w:t>
      </w:r>
      <w:r w:rsidRPr="00E80695">
        <w:rPr>
          <w:rFonts w:ascii="Times" w:hAnsi="Times" w:cs="Times New Roman"/>
          <w:sz w:val="24"/>
          <w:szCs w:val="24"/>
          <w:lang w:val="en-GB"/>
        </w:rPr>
        <w:t>L) 1-amino-2-propanol (HPA) and 2 equiv. (886</w:t>
      </w:r>
      <w:r w:rsidRPr="00E80695">
        <w:rPr>
          <w:rFonts w:ascii="Times New Roman" w:hAnsi="Times New Roman" w:cs="Times New Roman"/>
          <w:sz w:val="24"/>
          <w:szCs w:val="24"/>
          <w:lang w:val="en-US"/>
        </w:rPr>
        <w:t xml:space="preserve"> </w:t>
      </w:r>
      <w:r w:rsidRPr="00E80695">
        <w:rPr>
          <w:rFonts w:ascii="Symbol" w:hAnsi="Symbol" w:cs="Times New Roman"/>
          <w:sz w:val="24"/>
          <w:szCs w:val="24"/>
          <w:lang w:val="en-US"/>
        </w:rPr>
        <w:t></w:t>
      </w:r>
      <w:r w:rsidRPr="00E80695">
        <w:rPr>
          <w:rFonts w:ascii="Times" w:hAnsi="Times" w:cs="Times New Roman"/>
          <w:sz w:val="24"/>
          <w:szCs w:val="24"/>
          <w:lang w:val="en-GB"/>
        </w:rPr>
        <w:t>L) Et</w:t>
      </w:r>
      <w:r w:rsidRPr="00E80695">
        <w:rPr>
          <w:rFonts w:ascii="Times" w:hAnsi="Times" w:cs="Times New Roman"/>
          <w:sz w:val="24"/>
          <w:szCs w:val="24"/>
          <w:vertAlign w:val="subscript"/>
          <w:lang w:val="en-GB"/>
        </w:rPr>
        <w:t>3</w:t>
      </w:r>
      <w:r w:rsidRPr="00E80695">
        <w:rPr>
          <w:rFonts w:ascii="Times" w:hAnsi="Times" w:cs="Times New Roman"/>
          <w:sz w:val="24"/>
          <w:szCs w:val="24"/>
          <w:lang w:val="en-GB"/>
        </w:rPr>
        <w:t xml:space="preserve">N were added. The solutions were stirred under nitrogen at 50 °C for 20 hours. The products were isolated by three precipitations in ice-cold diethyl ether and subsequently dialyzed against water/methanol for 2 days using a </w:t>
      </w:r>
      <w:proofErr w:type="spellStart"/>
      <w:r w:rsidRPr="00E80695">
        <w:rPr>
          <w:rFonts w:ascii="Times" w:hAnsi="Times" w:cs="Times New Roman"/>
          <w:sz w:val="24"/>
          <w:szCs w:val="24"/>
          <w:lang w:val="en-GB"/>
        </w:rPr>
        <w:t>SpectraPor</w:t>
      </w:r>
      <w:proofErr w:type="spellEnd"/>
      <w:r w:rsidRPr="00E80695">
        <w:rPr>
          <w:rFonts w:ascii="Times" w:hAnsi="Times" w:cs="Times New Roman"/>
          <w:sz w:val="24"/>
          <w:szCs w:val="24"/>
          <w:lang w:val="en-GB"/>
        </w:rPr>
        <w:t xml:space="preserve"> (MWCO 3.5 </w:t>
      </w:r>
      <w:proofErr w:type="spellStart"/>
      <w:r w:rsidRPr="00E80695">
        <w:rPr>
          <w:rFonts w:ascii="Times" w:hAnsi="Times" w:cs="Times New Roman"/>
          <w:sz w:val="24"/>
          <w:szCs w:val="24"/>
          <w:lang w:val="en-GB"/>
        </w:rPr>
        <w:t>KDa</w:t>
      </w:r>
      <w:proofErr w:type="spellEnd"/>
      <w:r w:rsidRPr="00E80695">
        <w:rPr>
          <w:rFonts w:ascii="Times" w:hAnsi="Times" w:cs="Times New Roman"/>
          <w:sz w:val="24"/>
          <w:szCs w:val="24"/>
          <w:lang w:val="en-GB"/>
        </w:rPr>
        <w:t xml:space="preserve">) membrane and finally lyophilized. The mol % of PDA moieties incorporated in PHPMA-PDA-1 and PHPMA-PDA-2 were determined by UV-Vis and </w:t>
      </w:r>
      <w:r w:rsidRPr="00E80695">
        <w:rPr>
          <w:rFonts w:ascii="Times" w:hAnsi="Times" w:cs="Times New Roman"/>
          <w:sz w:val="24"/>
          <w:szCs w:val="24"/>
          <w:vertAlign w:val="superscript"/>
          <w:lang w:val="en-GB"/>
        </w:rPr>
        <w:t>1</w:t>
      </w:r>
      <w:r w:rsidRPr="00E80695">
        <w:rPr>
          <w:rFonts w:ascii="Times" w:hAnsi="Times" w:cs="Times New Roman"/>
          <w:sz w:val="24"/>
          <w:szCs w:val="24"/>
          <w:lang w:val="en-GB"/>
        </w:rPr>
        <w:t xml:space="preserve">H-NMR spectroscopy and are summarized in </w:t>
      </w:r>
      <w:r w:rsidRPr="00E80695">
        <w:rPr>
          <w:rFonts w:ascii="Times" w:hAnsi="Times" w:cs="Times New Roman"/>
          <w:b/>
          <w:sz w:val="24"/>
          <w:szCs w:val="24"/>
          <w:lang w:val="en-GB"/>
        </w:rPr>
        <w:t>Table S2</w:t>
      </w:r>
      <w:r w:rsidRPr="00E80695">
        <w:rPr>
          <w:rFonts w:ascii="Times" w:hAnsi="Times" w:cs="Times New Roman"/>
          <w:sz w:val="24"/>
          <w:szCs w:val="24"/>
          <w:lang w:val="en-GB"/>
        </w:rPr>
        <w:t xml:space="preserve">. Details on the UV-Vis protocol are provided in the Supporting Information together with the UV-Vis, </w:t>
      </w:r>
      <w:r w:rsidRPr="00E80695">
        <w:rPr>
          <w:rFonts w:ascii="Times" w:hAnsi="Times" w:cs="Times New Roman"/>
          <w:sz w:val="24"/>
          <w:szCs w:val="24"/>
          <w:vertAlign w:val="superscript"/>
          <w:lang w:val="en-GB"/>
        </w:rPr>
        <w:t>1</w:t>
      </w:r>
      <w:r w:rsidRPr="00E80695">
        <w:rPr>
          <w:rFonts w:ascii="Times" w:hAnsi="Times" w:cs="Times New Roman"/>
          <w:sz w:val="24"/>
          <w:szCs w:val="24"/>
          <w:lang w:val="en-GB"/>
        </w:rPr>
        <w:t>H-NMR spectra and SEC plots (</w:t>
      </w:r>
      <w:r w:rsidRPr="00E80695">
        <w:rPr>
          <w:rFonts w:ascii="Times" w:hAnsi="Times" w:cs="Times New Roman"/>
          <w:b/>
          <w:sz w:val="24"/>
          <w:szCs w:val="24"/>
          <w:lang w:val="en-GB"/>
        </w:rPr>
        <w:t>Figure S17 - S20</w:t>
      </w:r>
      <w:r w:rsidRPr="00E80695">
        <w:rPr>
          <w:rFonts w:ascii="Times" w:hAnsi="Times" w:cs="Times New Roman"/>
          <w:sz w:val="24"/>
          <w:szCs w:val="24"/>
          <w:lang w:val="en-GB"/>
        </w:rPr>
        <w:t>).</w:t>
      </w:r>
    </w:p>
    <w:p w:rsidR="00E7342D" w:rsidRPr="00E80695" w:rsidRDefault="00E7342D" w:rsidP="00032B26">
      <w:pPr>
        <w:spacing w:after="0"/>
        <w:contextualSpacing/>
        <w:jc w:val="both"/>
        <w:rPr>
          <w:rFonts w:ascii="Times" w:hAnsi="Times" w:cs="Times New Roman"/>
          <w:i/>
          <w:sz w:val="24"/>
          <w:szCs w:val="24"/>
          <w:lang w:val="en-GB"/>
        </w:rPr>
      </w:pPr>
    </w:p>
    <w:p w:rsidR="00E7342D" w:rsidRPr="00E80695" w:rsidRDefault="00E7342D" w:rsidP="00D00DBD">
      <w:pPr>
        <w:spacing w:after="0"/>
        <w:contextualSpacing/>
        <w:jc w:val="both"/>
        <w:rPr>
          <w:rFonts w:ascii="Times" w:hAnsi="Times" w:cs="Times New Roman"/>
          <w:b/>
          <w:sz w:val="24"/>
          <w:szCs w:val="24"/>
          <w:lang w:val="en-GB"/>
        </w:rPr>
      </w:pPr>
      <w:proofErr w:type="gramStart"/>
      <w:r w:rsidRPr="00E80695">
        <w:rPr>
          <w:rFonts w:ascii="Times" w:hAnsi="Times" w:cs="Times New Roman"/>
          <w:b/>
          <w:sz w:val="24"/>
          <w:szCs w:val="24"/>
          <w:lang w:val="en-GB"/>
        </w:rPr>
        <w:t>Synthesis of PHPMA-Dox-PDA.</w:t>
      </w:r>
      <w:proofErr w:type="gramEnd"/>
      <w:r w:rsidRPr="00E80695">
        <w:rPr>
          <w:rFonts w:ascii="Times" w:hAnsi="Times" w:cs="Times New Roman"/>
          <w:b/>
          <w:sz w:val="24"/>
          <w:szCs w:val="24"/>
          <w:lang w:val="en-GB"/>
        </w:rPr>
        <w:t xml:space="preserve"> </w:t>
      </w:r>
      <w:r w:rsidRPr="00E80695">
        <w:rPr>
          <w:rFonts w:ascii="Times" w:hAnsi="Times" w:cs="Times New Roman"/>
          <w:sz w:val="24"/>
          <w:szCs w:val="24"/>
          <w:lang w:val="en-GB"/>
        </w:rPr>
        <w:t>60 mg PPFMA-2 (0.24 mmol of PFMA units) were dissolved in 3 mL dry DMF together with 0.15 equiv. (32.8 mg) NH</w:t>
      </w:r>
      <w:r w:rsidRPr="00E80695">
        <w:rPr>
          <w:rFonts w:ascii="Times" w:hAnsi="Times" w:cs="Times New Roman"/>
          <w:sz w:val="24"/>
          <w:szCs w:val="24"/>
          <w:vertAlign w:val="subscript"/>
          <w:lang w:val="en-GB"/>
        </w:rPr>
        <w:t>2</w:t>
      </w:r>
      <w:r w:rsidRPr="00E80695">
        <w:rPr>
          <w:rFonts w:ascii="Times" w:hAnsi="Times" w:cs="Times New Roman"/>
          <w:sz w:val="24"/>
          <w:szCs w:val="24"/>
          <w:lang w:val="en-GB"/>
        </w:rPr>
        <w:t xml:space="preserve">-GFLG-Dox and 0.2 equiv. (7 </w:t>
      </w:r>
      <w:r w:rsidRPr="00E80695">
        <w:rPr>
          <w:rFonts w:ascii="Symbol" w:hAnsi="Symbol" w:cs="Times New Roman"/>
          <w:sz w:val="24"/>
          <w:szCs w:val="24"/>
          <w:lang w:val="en-US"/>
        </w:rPr>
        <w:t></w:t>
      </w:r>
      <w:r w:rsidRPr="00E80695">
        <w:rPr>
          <w:rFonts w:ascii="Times" w:hAnsi="Times" w:cs="Times New Roman"/>
          <w:sz w:val="24"/>
          <w:szCs w:val="24"/>
          <w:lang w:val="en-GB"/>
        </w:rPr>
        <w:t>L) Et</w:t>
      </w:r>
      <w:r w:rsidRPr="00E80695">
        <w:rPr>
          <w:rFonts w:ascii="Times" w:hAnsi="Times" w:cs="Times New Roman"/>
          <w:sz w:val="24"/>
          <w:szCs w:val="24"/>
          <w:vertAlign w:val="subscript"/>
          <w:lang w:val="en-GB"/>
        </w:rPr>
        <w:t>3</w:t>
      </w:r>
      <w:r w:rsidRPr="00E80695">
        <w:rPr>
          <w:rFonts w:ascii="Times" w:hAnsi="Times" w:cs="Times New Roman"/>
          <w:sz w:val="24"/>
          <w:szCs w:val="24"/>
          <w:lang w:val="en-GB"/>
        </w:rPr>
        <w:t>N. The solution was stirred under nitrogen at 40 °C for 24 hours in the dark. After 24 hours, 1 mL DMF solution containing 0.1 equiv. (5.3 mg) PDA, 1.9 equiv. (35</w:t>
      </w:r>
      <w:r w:rsidRPr="00E80695">
        <w:rPr>
          <w:rFonts w:ascii="Times New Roman" w:eastAsia="Calibri" w:hAnsi="Times New Roman" w:cs="Times New Roman"/>
          <w:iCs/>
          <w:sz w:val="24"/>
          <w:szCs w:val="24"/>
          <w:lang w:val="en-US"/>
        </w:rPr>
        <w:t xml:space="preserve"> </w:t>
      </w:r>
      <w:r w:rsidRPr="00E80695">
        <w:rPr>
          <w:rFonts w:ascii="Symbol" w:hAnsi="Symbol" w:cs="Times New Roman"/>
          <w:sz w:val="24"/>
          <w:szCs w:val="24"/>
          <w:lang w:val="en-US"/>
        </w:rPr>
        <w:t></w:t>
      </w:r>
      <w:r w:rsidRPr="00E80695">
        <w:rPr>
          <w:rFonts w:ascii="Times New Roman" w:hAnsi="Times New Roman" w:cs="Times New Roman"/>
          <w:sz w:val="24"/>
          <w:szCs w:val="24"/>
          <w:lang w:val="en-US"/>
        </w:rPr>
        <w:t>L</w:t>
      </w:r>
      <w:r w:rsidRPr="00E80695">
        <w:rPr>
          <w:rFonts w:ascii="Times" w:hAnsi="Times" w:cs="Times New Roman"/>
          <w:sz w:val="24"/>
          <w:szCs w:val="24"/>
          <w:lang w:val="en-GB"/>
        </w:rPr>
        <w:t xml:space="preserve">) HPA and 2 equiv. (66 </w:t>
      </w:r>
      <w:r w:rsidRPr="00E80695">
        <w:rPr>
          <w:rFonts w:ascii="Symbol" w:hAnsi="Symbol" w:cs="Times New Roman"/>
          <w:sz w:val="24"/>
          <w:szCs w:val="24"/>
          <w:lang w:val="en-US"/>
        </w:rPr>
        <w:lastRenderedPageBreak/>
        <w:t></w:t>
      </w:r>
      <w:r w:rsidRPr="00E80695">
        <w:rPr>
          <w:rFonts w:ascii="Times New Roman" w:hAnsi="Times New Roman" w:cs="Times New Roman"/>
          <w:sz w:val="24"/>
          <w:szCs w:val="24"/>
          <w:lang w:val="en-US"/>
        </w:rPr>
        <w:t>L</w:t>
      </w:r>
      <w:r w:rsidRPr="00E80695">
        <w:rPr>
          <w:rFonts w:ascii="Times" w:hAnsi="Times" w:cs="Times New Roman"/>
          <w:sz w:val="24"/>
          <w:szCs w:val="24"/>
          <w:lang w:val="en-GB"/>
        </w:rPr>
        <w:t>) Et</w:t>
      </w:r>
      <w:r w:rsidRPr="00E80695">
        <w:rPr>
          <w:rFonts w:ascii="Times" w:hAnsi="Times" w:cs="Times New Roman"/>
          <w:sz w:val="24"/>
          <w:szCs w:val="24"/>
          <w:vertAlign w:val="subscript"/>
          <w:lang w:val="en-GB"/>
        </w:rPr>
        <w:t>3</w:t>
      </w:r>
      <w:r w:rsidRPr="00E80695">
        <w:rPr>
          <w:rFonts w:ascii="Times" w:hAnsi="Times" w:cs="Times New Roman"/>
          <w:sz w:val="24"/>
          <w:szCs w:val="24"/>
          <w:lang w:val="en-GB"/>
        </w:rPr>
        <w:t xml:space="preserve">N was added and the reaction was stirred for an additional 20 hours at 40 °C. The product was precipitated three times in ice-cold diethyl ether, dialyzed against water/methanol for 2 days using a </w:t>
      </w:r>
      <w:proofErr w:type="spellStart"/>
      <w:r w:rsidRPr="00E80695">
        <w:rPr>
          <w:rFonts w:ascii="Times" w:hAnsi="Times" w:cs="Times New Roman"/>
          <w:sz w:val="24"/>
          <w:szCs w:val="24"/>
          <w:lang w:val="en-GB"/>
        </w:rPr>
        <w:t>SpectraPor</w:t>
      </w:r>
      <w:proofErr w:type="spellEnd"/>
      <w:r w:rsidRPr="00E80695">
        <w:rPr>
          <w:rFonts w:ascii="Times" w:hAnsi="Times" w:cs="Times New Roman"/>
          <w:sz w:val="24"/>
          <w:szCs w:val="24"/>
          <w:lang w:val="en-GB"/>
        </w:rPr>
        <w:t xml:space="preserve"> (MWCO 3.5 </w:t>
      </w:r>
      <w:proofErr w:type="spellStart"/>
      <w:r w:rsidRPr="00E80695">
        <w:rPr>
          <w:rFonts w:ascii="Times" w:hAnsi="Times" w:cs="Times New Roman"/>
          <w:sz w:val="24"/>
          <w:szCs w:val="24"/>
          <w:lang w:val="en-GB"/>
        </w:rPr>
        <w:t>KDa</w:t>
      </w:r>
      <w:proofErr w:type="spellEnd"/>
      <w:r w:rsidRPr="00E80695">
        <w:rPr>
          <w:rFonts w:ascii="Times" w:hAnsi="Times" w:cs="Times New Roman"/>
          <w:sz w:val="24"/>
          <w:szCs w:val="24"/>
          <w:lang w:val="en-GB"/>
        </w:rPr>
        <w:t xml:space="preserve">) membrane and finally lyophilized. The mol % of PDA and Dox moieties incorporated in the conjugates </w:t>
      </w:r>
      <w:proofErr w:type="spellStart"/>
      <w:r w:rsidRPr="00E80695">
        <w:rPr>
          <w:rFonts w:ascii="Times" w:hAnsi="Times" w:cs="Times New Roman"/>
          <w:sz w:val="24"/>
          <w:szCs w:val="24"/>
          <w:lang w:val="en-GB"/>
        </w:rPr>
        <w:t>conjugates</w:t>
      </w:r>
      <w:proofErr w:type="spellEnd"/>
      <w:r w:rsidRPr="00E80695">
        <w:rPr>
          <w:rFonts w:ascii="Times" w:hAnsi="Times" w:cs="Times New Roman"/>
          <w:sz w:val="24"/>
          <w:szCs w:val="24"/>
          <w:lang w:val="en-GB"/>
        </w:rPr>
        <w:t xml:space="preserve"> were determined by UV-Vis and NMR spectroscopy and are indicated in </w:t>
      </w:r>
      <w:r w:rsidRPr="00E80695">
        <w:rPr>
          <w:rFonts w:ascii="Times" w:hAnsi="Times" w:cs="Times New Roman"/>
          <w:b/>
          <w:sz w:val="24"/>
          <w:szCs w:val="24"/>
          <w:lang w:val="en-GB"/>
        </w:rPr>
        <w:t>Table S2</w:t>
      </w:r>
      <w:r w:rsidRPr="00E80695">
        <w:rPr>
          <w:rFonts w:ascii="Times" w:hAnsi="Times" w:cs="Times New Roman"/>
          <w:sz w:val="24"/>
          <w:szCs w:val="24"/>
          <w:lang w:val="en-GB"/>
        </w:rPr>
        <w:t>. The UV-Vis procedure is provided in the Supporting Information together with the corresponding UV-Vis spectra (</w:t>
      </w:r>
      <w:r w:rsidRPr="00E80695">
        <w:rPr>
          <w:rFonts w:ascii="Times" w:hAnsi="Times" w:cs="Times New Roman"/>
          <w:b/>
          <w:sz w:val="24"/>
          <w:szCs w:val="24"/>
          <w:lang w:val="en-GB"/>
        </w:rPr>
        <w:t>Figure S18</w:t>
      </w:r>
      <w:r w:rsidRPr="00E80695">
        <w:rPr>
          <w:rFonts w:ascii="Times" w:hAnsi="Times" w:cs="Times New Roman"/>
          <w:sz w:val="24"/>
          <w:szCs w:val="24"/>
          <w:lang w:val="en-GB"/>
        </w:rPr>
        <w:t xml:space="preserve">). A </w:t>
      </w:r>
      <w:r w:rsidRPr="00E80695">
        <w:rPr>
          <w:rFonts w:ascii="Times" w:hAnsi="Times" w:cs="Times New Roman"/>
          <w:sz w:val="24"/>
          <w:szCs w:val="24"/>
          <w:vertAlign w:val="superscript"/>
          <w:lang w:val="en-GB"/>
        </w:rPr>
        <w:t>1</w:t>
      </w:r>
      <w:r w:rsidRPr="00E80695">
        <w:rPr>
          <w:rFonts w:ascii="Times" w:hAnsi="Times" w:cs="Times New Roman"/>
          <w:sz w:val="24"/>
          <w:szCs w:val="24"/>
          <w:lang w:val="en-GB"/>
        </w:rPr>
        <w:t>H-NMR spectrum of PHPMA-Dox-PDA is included in</w:t>
      </w:r>
      <w:r w:rsidRPr="00E80695">
        <w:rPr>
          <w:rFonts w:ascii="Times" w:hAnsi="Times" w:cs="Times New Roman"/>
          <w:b/>
          <w:sz w:val="24"/>
          <w:szCs w:val="24"/>
          <w:lang w:val="en-GB"/>
        </w:rPr>
        <w:t xml:space="preserve"> Figure S21</w:t>
      </w:r>
      <w:r w:rsidRPr="00E80695">
        <w:rPr>
          <w:rFonts w:ascii="Times" w:hAnsi="Times" w:cs="Times New Roman"/>
          <w:sz w:val="24"/>
          <w:szCs w:val="24"/>
          <w:lang w:val="en-GB"/>
        </w:rPr>
        <w:t xml:space="preserve">. </w:t>
      </w:r>
    </w:p>
    <w:p w:rsidR="00E7342D" w:rsidRPr="00E80695" w:rsidRDefault="00E7342D" w:rsidP="00032B26">
      <w:pPr>
        <w:spacing w:after="0"/>
        <w:contextualSpacing/>
        <w:jc w:val="both"/>
        <w:rPr>
          <w:rFonts w:ascii="Times" w:hAnsi="Times" w:cs="Times New Roman"/>
          <w:b/>
          <w:sz w:val="24"/>
          <w:szCs w:val="24"/>
          <w:lang w:val="en-GB"/>
        </w:rPr>
      </w:pPr>
    </w:p>
    <w:p w:rsidR="00E7342D" w:rsidRPr="00E80695" w:rsidRDefault="00E7342D" w:rsidP="00276596">
      <w:pPr>
        <w:spacing w:after="0"/>
        <w:contextualSpacing/>
        <w:jc w:val="both"/>
        <w:rPr>
          <w:rFonts w:ascii="Times" w:hAnsi="Times" w:cs="Times New Roman"/>
          <w:b/>
          <w:sz w:val="24"/>
          <w:szCs w:val="24"/>
          <w:lang w:val="en-GB"/>
        </w:rPr>
      </w:pPr>
      <w:proofErr w:type="gramStart"/>
      <w:r w:rsidRPr="00E80695">
        <w:rPr>
          <w:rFonts w:ascii="Times" w:hAnsi="Times" w:cs="Times New Roman"/>
          <w:b/>
          <w:sz w:val="24"/>
          <w:szCs w:val="24"/>
          <w:lang w:val="en-GB"/>
        </w:rPr>
        <w:t>Synthesis of PHPMA-Dox.</w:t>
      </w:r>
      <w:proofErr w:type="gramEnd"/>
      <w:r w:rsidRPr="00E80695">
        <w:rPr>
          <w:rFonts w:ascii="Times" w:hAnsi="Times" w:cs="Times New Roman"/>
          <w:b/>
          <w:sz w:val="24"/>
          <w:szCs w:val="24"/>
          <w:lang w:val="en-GB"/>
        </w:rPr>
        <w:t xml:space="preserve"> </w:t>
      </w:r>
      <w:r w:rsidRPr="00E80695">
        <w:rPr>
          <w:rFonts w:ascii="Times" w:hAnsi="Times" w:cs="Times New Roman"/>
          <w:sz w:val="24"/>
          <w:szCs w:val="24"/>
          <w:lang w:val="en-GB"/>
        </w:rPr>
        <w:t xml:space="preserve">100 mg PPFMA-2 (0.4 </w:t>
      </w:r>
      <w:proofErr w:type="spellStart"/>
      <w:r w:rsidRPr="00E80695">
        <w:rPr>
          <w:rFonts w:ascii="Times" w:hAnsi="Times" w:cs="Times New Roman"/>
          <w:sz w:val="24"/>
          <w:szCs w:val="24"/>
          <w:lang w:val="en-GB"/>
        </w:rPr>
        <w:t>mmol</w:t>
      </w:r>
      <w:proofErr w:type="spellEnd"/>
      <w:r w:rsidRPr="00E80695">
        <w:rPr>
          <w:rFonts w:ascii="Times" w:hAnsi="Times" w:cs="Times New Roman"/>
          <w:sz w:val="24"/>
          <w:szCs w:val="24"/>
          <w:lang w:val="en-GB"/>
        </w:rPr>
        <w:t xml:space="preserve"> of PFMA units), 0.2 equiv. (72 mg) NH</w:t>
      </w:r>
      <w:r w:rsidRPr="00E80695">
        <w:rPr>
          <w:rFonts w:ascii="Times" w:hAnsi="Times" w:cs="Times New Roman"/>
          <w:sz w:val="24"/>
          <w:szCs w:val="24"/>
          <w:vertAlign w:val="subscript"/>
          <w:lang w:val="en-GB"/>
        </w:rPr>
        <w:t>2</w:t>
      </w:r>
      <w:r w:rsidRPr="00E80695">
        <w:rPr>
          <w:rFonts w:ascii="Times" w:hAnsi="Times" w:cs="Times New Roman"/>
          <w:sz w:val="24"/>
          <w:szCs w:val="24"/>
          <w:lang w:val="en-GB"/>
        </w:rPr>
        <w:t xml:space="preserve">-GFLG-Dox and 0.2 equiv. (11 </w:t>
      </w:r>
      <w:r w:rsidRPr="00E80695">
        <w:rPr>
          <w:rFonts w:ascii="Symbol" w:hAnsi="Symbol" w:cs="Times New Roman"/>
          <w:sz w:val="24"/>
          <w:szCs w:val="24"/>
          <w:lang w:val="en-US"/>
        </w:rPr>
        <w:t></w:t>
      </w:r>
      <w:r w:rsidRPr="00E80695">
        <w:rPr>
          <w:rFonts w:ascii="Times New Roman" w:hAnsi="Times New Roman" w:cs="Times New Roman"/>
          <w:sz w:val="24"/>
          <w:szCs w:val="24"/>
          <w:lang w:val="en-US"/>
        </w:rPr>
        <w:t>L</w:t>
      </w:r>
      <w:r w:rsidRPr="00E80695">
        <w:rPr>
          <w:rFonts w:ascii="Times" w:hAnsi="Times" w:cs="Times New Roman"/>
          <w:sz w:val="24"/>
          <w:szCs w:val="24"/>
          <w:lang w:val="en-GB"/>
        </w:rPr>
        <w:t>) Et</w:t>
      </w:r>
      <w:r w:rsidRPr="00E80695">
        <w:rPr>
          <w:rFonts w:ascii="Times" w:hAnsi="Times" w:cs="Times New Roman"/>
          <w:sz w:val="24"/>
          <w:szCs w:val="24"/>
          <w:vertAlign w:val="subscript"/>
          <w:lang w:val="en-GB"/>
        </w:rPr>
        <w:t>3</w:t>
      </w:r>
      <w:r w:rsidRPr="00E80695">
        <w:rPr>
          <w:rFonts w:ascii="Times" w:hAnsi="Times" w:cs="Times New Roman"/>
          <w:sz w:val="24"/>
          <w:szCs w:val="24"/>
          <w:lang w:val="en-GB"/>
        </w:rPr>
        <w:t xml:space="preserve">N were dissolved in 4 mL dry DMF and stirred in the dark at 50 °C for 20 hours under nitrogen. After 24 h, 1 mL DMF containing 2 equiv. (60 </w:t>
      </w:r>
      <w:r w:rsidRPr="00E80695">
        <w:rPr>
          <w:rFonts w:ascii="Symbol" w:hAnsi="Symbol" w:cs="Times New Roman"/>
          <w:sz w:val="24"/>
          <w:szCs w:val="24"/>
          <w:lang w:val="en-US"/>
        </w:rPr>
        <w:t></w:t>
      </w:r>
      <w:r w:rsidRPr="00E80695">
        <w:rPr>
          <w:rFonts w:ascii="Times New Roman" w:hAnsi="Times New Roman" w:cs="Times New Roman"/>
          <w:sz w:val="24"/>
          <w:szCs w:val="24"/>
          <w:lang w:val="en-US"/>
        </w:rPr>
        <w:t xml:space="preserve">L) HPA and 2 equiv. (110 </w:t>
      </w:r>
      <w:r w:rsidRPr="00E80695">
        <w:rPr>
          <w:rFonts w:ascii="Symbol" w:hAnsi="Symbol" w:cs="Times New Roman"/>
          <w:sz w:val="24"/>
          <w:szCs w:val="24"/>
          <w:lang w:val="en-US"/>
        </w:rPr>
        <w:t></w:t>
      </w:r>
      <w:r w:rsidRPr="00E80695">
        <w:rPr>
          <w:rFonts w:ascii="Times New Roman" w:hAnsi="Times New Roman" w:cs="Times New Roman"/>
          <w:sz w:val="24"/>
          <w:szCs w:val="24"/>
          <w:lang w:val="en-US"/>
        </w:rPr>
        <w:t xml:space="preserve">L) </w:t>
      </w:r>
      <w:r w:rsidRPr="00E80695">
        <w:rPr>
          <w:rFonts w:ascii="Times" w:hAnsi="Times" w:cs="Times New Roman"/>
          <w:sz w:val="24"/>
          <w:szCs w:val="24"/>
          <w:lang w:val="en-GB"/>
        </w:rPr>
        <w:t>Et</w:t>
      </w:r>
      <w:r w:rsidRPr="00E80695">
        <w:rPr>
          <w:rFonts w:ascii="Times" w:hAnsi="Times" w:cs="Times New Roman"/>
          <w:sz w:val="24"/>
          <w:szCs w:val="24"/>
          <w:vertAlign w:val="subscript"/>
          <w:lang w:val="en-GB"/>
        </w:rPr>
        <w:t>3</w:t>
      </w:r>
      <w:r w:rsidRPr="00E80695">
        <w:rPr>
          <w:rFonts w:ascii="Times" w:hAnsi="Times" w:cs="Times New Roman"/>
          <w:sz w:val="24"/>
          <w:szCs w:val="24"/>
          <w:lang w:val="en-GB"/>
        </w:rPr>
        <w:t>N was added and the reaction was stirred at 50 °C for an additional 20 hours. Following three precipitations from ice-cold diethyl ether</w:t>
      </w:r>
      <w:r w:rsidR="004D4E2E" w:rsidRPr="00E80695">
        <w:rPr>
          <w:rFonts w:ascii="Times" w:hAnsi="Times" w:cs="Times New Roman"/>
          <w:sz w:val="24"/>
          <w:szCs w:val="24"/>
          <w:lang w:val="en-GB"/>
        </w:rPr>
        <w:t>,</w:t>
      </w:r>
      <w:r w:rsidRPr="00E80695">
        <w:rPr>
          <w:rFonts w:ascii="Times" w:hAnsi="Times" w:cs="Times New Roman"/>
          <w:sz w:val="24"/>
          <w:szCs w:val="24"/>
          <w:lang w:val="en-GB"/>
        </w:rPr>
        <w:t xml:space="preserve"> the product was dialyzed against water/methanol for 2 days using a </w:t>
      </w:r>
      <w:proofErr w:type="spellStart"/>
      <w:r w:rsidRPr="00E80695">
        <w:rPr>
          <w:rFonts w:ascii="Times" w:hAnsi="Times" w:cs="Times New Roman"/>
          <w:sz w:val="24"/>
          <w:szCs w:val="24"/>
          <w:lang w:val="en-GB"/>
        </w:rPr>
        <w:t>SpectraPor</w:t>
      </w:r>
      <w:proofErr w:type="spellEnd"/>
      <w:r w:rsidRPr="00E80695">
        <w:rPr>
          <w:rFonts w:ascii="Times" w:hAnsi="Times" w:cs="Times New Roman"/>
          <w:sz w:val="24"/>
          <w:szCs w:val="24"/>
          <w:lang w:val="en-GB"/>
        </w:rPr>
        <w:t xml:space="preserve"> (MWCO 3500 g/</w:t>
      </w:r>
      <w:proofErr w:type="spellStart"/>
      <w:r w:rsidRPr="00E80695">
        <w:rPr>
          <w:rFonts w:ascii="Times" w:hAnsi="Times" w:cs="Times New Roman"/>
          <w:sz w:val="24"/>
          <w:szCs w:val="24"/>
          <w:lang w:val="en-GB"/>
        </w:rPr>
        <w:t>mol</w:t>
      </w:r>
      <w:proofErr w:type="spellEnd"/>
      <w:r w:rsidRPr="00E80695">
        <w:rPr>
          <w:rFonts w:ascii="Times" w:hAnsi="Times" w:cs="Times New Roman"/>
          <w:sz w:val="24"/>
          <w:szCs w:val="24"/>
          <w:lang w:val="en-GB"/>
        </w:rPr>
        <w:t xml:space="preserve">) membrane and finally lyophilized. The Dox content in the polymer conjugate was determined by UV-Vis and </w:t>
      </w:r>
      <w:r w:rsidRPr="00E80695">
        <w:rPr>
          <w:rFonts w:ascii="Times" w:hAnsi="Times" w:cs="Times New Roman"/>
          <w:sz w:val="24"/>
          <w:szCs w:val="24"/>
          <w:vertAlign w:val="superscript"/>
          <w:lang w:val="en-GB"/>
        </w:rPr>
        <w:t>1</w:t>
      </w:r>
      <w:r w:rsidRPr="00E80695">
        <w:rPr>
          <w:rFonts w:ascii="Times" w:hAnsi="Times" w:cs="Times New Roman"/>
          <w:sz w:val="24"/>
          <w:szCs w:val="24"/>
          <w:lang w:val="en-GB"/>
        </w:rPr>
        <w:t xml:space="preserve">H-NMR spectroscopy. The corresponding UV-Vis and </w:t>
      </w:r>
      <w:r w:rsidRPr="00E80695">
        <w:rPr>
          <w:rFonts w:ascii="Times" w:hAnsi="Times" w:cs="Times New Roman"/>
          <w:sz w:val="24"/>
          <w:szCs w:val="24"/>
          <w:vertAlign w:val="superscript"/>
          <w:lang w:val="en-GB"/>
        </w:rPr>
        <w:t>1</w:t>
      </w:r>
      <w:r w:rsidRPr="00E80695">
        <w:rPr>
          <w:rFonts w:ascii="Times" w:hAnsi="Times" w:cs="Times New Roman"/>
          <w:sz w:val="24"/>
          <w:szCs w:val="24"/>
          <w:lang w:val="en-GB"/>
        </w:rPr>
        <w:t xml:space="preserve">H-NMR spectra are included in </w:t>
      </w:r>
      <w:r w:rsidRPr="00E80695">
        <w:rPr>
          <w:rFonts w:ascii="Times" w:hAnsi="Times" w:cs="Times New Roman"/>
          <w:b/>
          <w:sz w:val="24"/>
          <w:szCs w:val="24"/>
          <w:lang w:val="en-GB"/>
        </w:rPr>
        <w:t>Figure S18</w:t>
      </w:r>
      <w:r w:rsidRPr="00E80695">
        <w:rPr>
          <w:rFonts w:ascii="Times" w:hAnsi="Times" w:cs="Times New Roman"/>
          <w:sz w:val="24"/>
          <w:szCs w:val="24"/>
          <w:lang w:val="en-GB"/>
        </w:rPr>
        <w:t xml:space="preserve"> and </w:t>
      </w:r>
      <w:r w:rsidRPr="00E80695">
        <w:rPr>
          <w:rFonts w:ascii="Times" w:hAnsi="Times" w:cs="Times New Roman"/>
          <w:b/>
          <w:sz w:val="24"/>
          <w:szCs w:val="24"/>
          <w:lang w:val="en-GB"/>
        </w:rPr>
        <w:t>Figure S22</w:t>
      </w:r>
      <w:r w:rsidRPr="00E80695">
        <w:rPr>
          <w:rFonts w:ascii="Times" w:hAnsi="Times" w:cs="Times New Roman"/>
          <w:sz w:val="24"/>
          <w:szCs w:val="24"/>
          <w:lang w:val="en-GB"/>
        </w:rPr>
        <w:t xml:space="preserve"> and the Dox content is listed in </w:t>
      </w:r>
      <w:r w:rsidRPr="00E80695">
        <w:rPr>
          <w:rFonts w:ascii="Times" w:hAnsi="Times" w:cs="Times New Roman"/>
          <w:b/>
          <w:sz w:val="24"/>
          <w:szCs w:val="24"/>
          <w:lang w:val="en-GB"/>
        </w:rPr>
        <w:t>Table S2</w:t>
      </w:r>
      <w:r w:rsidRPr="00E80695">
        <w:rPr>
          <w:rFonts w:ascii="Times" w:hAnsi="Times" w:cs="Times New Roman"/>
          <w:sz w:val="24"/>
          <w:szCs w:val="24"/>
          <w:lang w:val="en-GB"/>
        </w:rPr>
        <w:t xml:space="preserve">. </w:t>
      </w:r>
    </w:p>
    <w:p w:rsidR="00E7342D" w:rsidRPr="00E80695" w:rsidRDefault="00E7342D" w:rsidP="00032B26">
      <w:pPr>
        <w:spacing w:after="0"/>
        <w:ind w:firstLine="204"/>
        <w:contextualSpacing/>
        <w:jc w:val="both"/>
        <w:rPr>
          <w:rFonts w:ascii="Times" w:hAnsi="Times" w:cs="Times New Roman"/>
          <w:sz w:val="24"/>
          <w:szCs w:val="24"/>
          <w:lang w:val="en-GB"/>
        </w:rPr>
      </w:pPr>
    </w:p>
    <w:p w:rsidR="00E7342D" w:rsidRPr="00547F54" w:rsidRDefault="00E7342D" w:rsidP="0038716F">
      <w:pPr>
        <w:spacing w:after="0"/>
        <w:contextualSpacing/>
        <w:jc w:val="both"/>
        <w:rPr>
          <w:rFonts w:ascii="Times" w:hAnsi="Times" w:cs="Times New Roman"/>
          <w:b/>
          <w:sz w:val="24"/>
          <w:szCs w:val="24"/>
          <w:lang w:val="en-GB"/>
        </w:rPr>
      </w:pPr>
      <w:proofErr w:type="gramStart"/>
      <w:r w:rsidRPr="00E80695">
        <w:rPr>
          <w:rFonts w:ascii="Times" w:hAnsi="Times" w:cs="Times New Roman"/>
          <w:b/>
          <w:sz w:val="24"/>
          <w:szCs w:val="24"/>
          <w:lang w:val="en-GB"/>
        </w:rPr>
        <w:t>Synthesis of PHPMA-Zos-1 and -2 and PHPMA-Dox-Zos conjugates.</w:t>
      </w:r>
      <w:proofErr w:type="gramEnd"/>
      <w:r w:rsidRPr="00E80695">
        <w:rPr>
          <w:rFonts w:ascii="Times" w:hAnsi="Times" w:cs="Times New Roman"/>
          <w:b/>
          <w:sz w:val="24"/>
          <w:szCs w:val="24"/>
          <w:lang w:val="en-GB"/>
        </w:rPr>
        <w:t xml:space="preserve"> </w:t>
      </w:r>
      <w:r w:rsidRPr="00E80695">
        <w:rPr>
          <w:rFonts w:ascii="Times" w:hAnsi="Times" w:cs="Times New Roman"/>
          <w:sz w:val="24"/>
          <w:szCs w:val="24"/>
          <w:lang w:val="en-GB"/>
        </w:rPr>
        <w:t xml:space="preserve">PHPMA-Zos-1 and -2 and PHPMA-Dox-Zos conjugates were prepared by </w:t>
      </w:r>
      <w:proofErr w:type="gramStart"/>
      <w:r w:rsidRPr="00E80695">
        <w:rPr>
          <w:rFonts w:ascii="Times" w:hAnsi="Times" w:cs="Times New Roman"/>
          <w:sz w:val="24"/>
          <w:szCs w:val="24"/>
          <w:lang w:val="en-GB"/>
        </w:rPr>
        <w:t>reacting</w:t>
      </w:r>
      <w:proofErr w:type="gramEnd"/>
      <w:r w:rsidRPr="00E80695">
        <w:rPr>
          <w:rFonts w:ascii="Times" w:hAnsi="Times" w:cs="Times New Roman"/>
          <w:sz w:val="24"/>
          <w:szCs w:val="24"/>
          <w:lang w:val="en-GB"/>
        </w:rPr>
        <w:t xml:space="preserve"> the corresponding precursors (PHPMA-PDA-1, -2 and PHPMA-Dox-PDA) with an excess of Zos-Mal. A general procedure is as follows: 30 mg of the appropriate precursor polymer were dissolved in 4 mL dry methanol together with 3 equiv. </w:t>
      </w:r>
      <w:r w:rsidR="004D4E2E" w:rsidRPr="00E80695">
        <w:rPr>
          <w:rFonts w:ascii="Times" w:hAnsi="Times" w:cs="Times New Roman"/>
          <w:sz w:val="24"/>
          <w:szCs w:val="24"/>
          <w:lang w:val="en-GB"/>
        </w:rPr>
        <w:t xml:space="preserve">(with respect to the PDA) </w:t>
      </w:r>
      <w:r w:rsidRPr="00E80695">
        <w:rPr>
          <w:rFonts w:ascii="Times" w:hAnsi="Times" w:cs="Times New Roman"/>
          <w:sz w:val="24"/>
          <w:szCs w:val="24"/>
          <w:lang w:val="en-GB"/>
        </w:rPr>
        <w:t>freshly prepared Zos-Mal. A</w:t>
      </w:r>
      <w:r w:rsidRPr="00D8144E">
        <w:rPr>
          <w:rFonts w:ascii="Times" w:hAnsi="Times" w:cs="Times New Roman"/>
          <w:sz w:val="24"/>
          <w:szCs w:val="24"/>
          <w:lang w:val="en-GB"/>
        </w:rPr>
        <w:t>fter that, 3</w:t>
      </w:r>
      <w:r>
        <w:rPr>
          <w:rFonts w:ascii="Times" w:hAnsi="Times" w:cs="Times New Roman"/>
          <w:sz w:val="24"/>
          <w:szCs w:val="24"/>
          <w:lang w:val="en-GB"/>
        </w:rPr>
        <w:t xml:space="preserve"> equiv. </w:t>
      </w:r>
      <w:r>
        <w:rPr>
          <w:rFonts w:ascii="Times" w:hAnsi="Times" w:cs="Times New Roman"/>
          <w:sz w:val="24"/>
          <w:szCs w:val="24"/>
          <w:lang w:val="en-GB"/>
        </w:rPr>
        <w:lastRenderedPageBreak/>
        <w:t xml:space="preserve">neutralized TCEP were added dropwise and the solution stirred under nitrogen at room temperature overnight. The products were recovered by three precipitations from ice-cold diethyl ether and dialyzed with a </w:t>
      </w:r>
      <w:proofErr w:type="spellStart"/>
      <w:r w:rsidRPr="00643AE9">
        <w:rPr>
          <w:rFonts w:ascii="Times" w:hAnsi="Times" w:cs="Times New Roman"/>
          <w:sz w:val="24"/>
          <w:szCs w:val="24"/>
          <w:lang w:val="en-GB"/>
        </w:rPr>
        <w:t>SpectraPor</w:t>
      </w:r>
      <w:proofErr w:type="spellEnd"/>
      <w:r>
        <w:rPr>
          <w:rFonts w:ascii="Times" w:hAnsi="Times" w:cs="Times New Roman"/>
          <w:sz w:val="24"/>
          <w:szCs w:val="24"/>
          <w:lang w:val="en-GB"/>
        </w:rPr>
        <w:t xml:space="preserve"> dialysis membrane (MWCO 3.5 </w:t>
      </w:r>
      <w:proofErr w:type="spellStart"/>
      <w:r>
        <w:rPr>
          <w:rFonts w:ascii="Times" w:hAnsi="Times" w:cs="Times New Roman"/>
          <w:sz w:val="24"/>
          <w:szCs w:val="24"/>
          <w:lang w:val="en-GB"/>
        </w:rPr>
        <w:t>KDa</w:t>
      </w:r>
      <w:proofErr w:type="spellEnd"/>
      <w:r>
        <w:rPr>
          <w:rFonts w:ascii="Times" w:hAnsi="Times" w:cs="Times New Roman"/>
          <w:sz w:val="24"/>
          <w:szCs w:val="24"/>
          <w:lang w:val="en-GB"/>
        </w:rPr>
        <w:t xml:space="preserve">) against PBS for 5 h and against water/methanol overnight and finally </w:t>
      </w:r>
      <w:r w:rsidRPr="00857840">
        <w:rPr>
          <w:rFonts w:ascii="Times" w:hAnsi="Times" w:cs="Times New Roman"/>
          <w:sz w:val="24"/>
          <w:szCs w:val="24"/>
          <w:lang w:val="en-GB"/>
        </w:rPr>
        <w:t xml:space="preserve">lyophilized. The Zos content of the polymer conjugates was determined by NMR spectroscopy and </w:t>
      </w:r>
      <w:proofErr w:type="gramStart"/>
      <w:r w:rsidRPr="00857840">
        <w:rPr>
          <w:rFonts w:ascii="Times" w:hAnsi="Times" w:cs="Times New Roman"/>
          <w:sz w:val="24"/>
          <w:szCs w:val="24"/>
          <w:lang w:val="en-GB"/>
        </w:rPr>
        <w:t>are</w:t>
      </w:r>
      <w:proofErr w:type="gramEnd"/>
      <w:r w:rsidRPr="00857840">
        <w:rPr>
          <w:rFonts w:ascii="Times" w:hAnsi="Times" w:cs="Times New Roman"/>
          <w:sz w:val="24"/>
          <w:szCs w:val="24"/>
          <w:lang w:val="en-GB"/>
        </w:rPr>
        <w:t xml:space="preserve"> listed in </w:t>
      </w:r>
      <w:r w:rsidRPr="00857840">
        <w:rPr>
          <w:rFonts w:ascii="Times" w:hAnsi="Times" w:cs="Times New Roman"/>
          <w:b/>
          <w:sz w:val="24"/>
          <w:szCs w:val="24"/>
          <w:lang w:val="en-GB"/>
        </w:rPr>
        <w:t>Table 1</w:t>
      </w:r>
      <w:r w:rsidRPr="00857840">
        <w:rPr>
          <w:rFonts w:ascii="Times" w:hAnsi="Times" w:cs="Times New Roman"/>
          <w:sz w:val="24"/>
          <w:szCs w:val="24"/>
          <w:lang w:val="en-GB"/>
        </w:rPr>
        <w:t xml:space="preserve"> and </w:t>
      </w:r>
      <w:r w:rsidRPr="00857840">
        <w:rPr>
          <w:rFonts w:ascii="Times" w:hAnsi="Times" w:cs="Times New Roman"/>
          <w:b/>
          <w:sz w:val="24"/>
          <w:szCs w:val="24"/>
          <w:lang w:val="en-GB"/>
        </w:rPr>
        <w:t>Table S2</w:t>
      </w:r>
      <w:r w:rsidRPr="00857840">
        <w:rPr>
          <w:rFonts w:ascii="Times" w:hAnsi="Times" w:cs="Times New Roman"/>
          <w:sz w:val="24"/>
          <w:szCs w:val="24"/>
          <w:lang w:val="en-GB"/>
        </w:rPr>
        <w:t xml:space="preserve">. </w:t>
      </w:r>
      <w:r w:rsidRPr="00857840">
        <w:rPr>
          <w:rFonts w:ascii="Times" w:hAnsi="Times" w:cs="Times New Roman"/>
          <w:sz w:val="24"/>
          <w:szCs w:val="24"/>
          <w:vertAlign w:val="superscript"/>
          <w:lang w:val="en-GB"/>
        </w:rPr>
        <w:t>1</w:t>
      </w:r>
      <w:r w:rsidRPr="00857840">
        <w:rPr>
          <w:rFonts w:ascii="Times" w:hAnsi="Times" w:cs="Times New Roman"/>
          <w:sz w:val="24"/>
          <w:szCs w:val="24"/>
          <w:lang w:val="en-GB"/>
        </w:rPr>
        <w:t xml:space="preserve">H-NMR spectra of PHPMA-Zos-1, PHPMA-Zos-2 and PHPMA-Dox-Zos as well as </w:t>
      </w:r>
      <w:r w:rsidRPr="00857840">
        <w:rPr>
          <w:rFonts w:ascii="Times" w:hAnsi="Times" w:cs="Times New Roman"/>
          <w:sz w:val="24"/>
          <w:szCs w:val="24"/>
          <w:vertAlign w:val="superscript"/>
          <w:lang w:val="en-GB"/>
        </w:rPr>
        <w:t>19</w:t>
      </w:r>
      <w:r w:rsidRPr="00857840">
        <w:rPr>
          <w:rFonts w:ascii="Times" w:hAnsi="Times" w:cs="Times New Roman"/>
          <w:sz w:val="24"/>
          <w:szCs w:val="24"/>
          <w:lang w:val="en-GB"/>
        </w:rPr>
        <w:t xml:space="preserve">F-NMR spectra of PHPMA-Zos-2 and PHPMA-Dox-Zos are included in </w:t>
      </w:r>
      <w:r w:rsidRPr="00857840">
        <w:rPr>
          <w:rFonts w:ascii="Times" w:hAnsi="Times" w:cs="Times New Roman"/>
          <w:b/>
          <w:sz w:val="24"/>
          <w:szCs w:val="24"/>
          <w:lang w:val="en-GB"/>
        </w:rPr>
        <w:t>Figure S23</w:t>
      </w:r>
      <w:r>
        <w:rPr>
          <w:rFonts w:ascii="Times" w:hAnsi="Times" w:cs="Times New Roman"/>
          <w:b/>
          <w:sz w:val="24"/>
          <w:szCs w:val="24"/>
          <w:lang w:val="en-GB"/>
        </w:rPr>
        <w:t xml:space="preserve"> </w:t>
      </w:r>
      <w:r w:rsidRPr="00857840">
        <w:rPr>
          <w:rFonts w:ascii="Times" w:hAnsi="Times" w:cs="Times New Roman"/>
          <w:b/>
          <w:sz w:val="24"/>
          <w:szCs w:val="24"/>
          <w:lang w:val="en-GB"/>
        </w:rPr>
        <w:t>-</w:t>
      </w:r>
      <w:r>
        <w:rPr>
          <w:rFonts w:ascii="Times" w:hAnsi="Times" w:cs="Times New Roman"/>
          <w:b/>
          <w:sz w:val="24"/>
          <w:szCs w:val="24"/>
          <w:lang w:val="en-GB"/>
        </w:rPr>
        <w:t xml:space="preserve"> </w:t>
      </w:r>
      <w:r w:rsidRPr="00857840">
        <w:rPr>
          <w:rFonts w:ascii="Times" w:hAnsi="Times" w:cs="Times New Roman"/>
          <w:b/>
          <w:sz w:val="24"/>
          <w:szCs w:val="24"/>
          <w:lang w:val="en-GB"/>
        </w:rPr>
        <w:t>S27</w:t>
      </w:r>
      <w:r w:rsidRPr="00857840">
        <w:rPr>
          <w:rFonts w:ascii="Times" w:hAnsi="Times" w:cs="Times New Roman"/>
          <w:sz w:val="24"/>
          <w:szCs w:val="24"/>
          <w:lang w:val="en-GB"/>
        </w:rPr>
        <w:t>.</w:t>
      </w:r>
    </w:p>
    <w:p w:rsidR="00E7342D" w:rsidRPr="002372DE" w:rsidRDefault="00E7342D" w:rsidP="00603FFA">
      <w:pPr>
        <w:spacing w:after="0"/>
        <w:contextualSpacing/>
        <w:jc w:val="both"/>
        <w:rPr>
          <w:rFonts w:ascii="Times" w:hAnsi="Times" w:cs="Times New Roman"/>
          <w:sz w:val="24"/>
          <w:szCs w:val="24"/>
          <w:lang w:val="en-GB"/>
        </w:rPr>
      </w:pPr>
    </w:p>
    <w:p w:rsidR="00E7342D" w:rsidRPr="00236A1A" w:rsidRDefault="00E7342D" w:rsidP="00C53702">
      <w:pPr>
        <w:spacing w:after="0"/>
        <w:contextualSpacing/>
        <w:jc w:val="both"/>
        <w:rPr>
          <w:rFonts w:ascii="Times" w:hAnsi="Times" w:cs="Times New Roman"/>
          <w:b/>
          <w:sz w:val="24"/>
          <w:szCs w:val="24"/>
          <w:lang w:val="en-GB"/>
        </w:rPr>
      </w:pPr>
      <w:proofErr w:type="gramStart"/>
      <w:r>
        <w:rPr>
          <w:rFonts w:ascii="Times" w:hAnsi="Times" w:cs="Times New Roman"/>
          <w:b/>
          <w:sz w:val="24"/>
          <w:szCs w:val="24"/>
          <w:lang w:val="en-GB"/>
        </w:rPr>
        <w:t>pH</w:t>
      </w:r>
      <w:proofErr w:type="gramEnd"/>
      <w:r>
        <w:rPr>
          <w:rFonts w:ascii="Times" w:hAnsi="Times" w:cs="Times New Roman"/>
          <w:b/>
          <w:sz w:val="24"/>
          <w:szCs w:val="24"/>
          <w:lang w:val="en-GB"/>
        </w:rPr>
        <w:t xml:space="preserve"> </w:t>
      </w:r>
      <w:r w:rsidRPr="00B04026">
        <w:rPr>
          <w:rFonts w:ascii="Times" w:hAnsi="Times" w:cs="Times New Roman"/>
          <w:b/>
          <w:sz w:val="24"/>
          <w:szCs w:val="24"/>
          <w:lang w:val="en-GB"/>
        </w:rPr>
        <w:t xml:space="preserve">Triggered release of Zos-Ket from the PHPMA-Zos-1 conjugate. </w:t>
      </w:r>
      <w:r w:rsidRPr="00B04026">
        <w:rPr>
          <w:rFonts w:ascii="Times" w:hAnsi="Times" w:cs="Times New Roman"/>
          <w:sz w:val="24"/>
          <w:szCs w:val="24"/>
          <w:lang w:val="en-GB"/>
        </w:rPr>
        <w:t xml:space="preserve">Zos-Ket release from PHPMA-Zos-1 was determined with a dialysis experiment by incubating the polymer conjugate in 0.1 M phosphate citrate buffer at pH 7.4 and 5.5 at 37 °C. Briefly, 2.7 mg polymer were dissolved in 200 </w:t>
      </w:r>
      <w:r w:rsidRPr="00B04026">
        <w:rPr>
          <w:rFonts w:ascii="Symbol" w:hAnsi="Symbol" w:cs="Times New Roman"/>
          <w:sz w:val="24"/>
          <w:szCs w:val="24"/>
          <w:lang w:val="en-GB"/>
        </w:rPr>
        <w:t></w:t>
      </w:r>
      <w:r w:rsidRPr="00B04026">
        <w:rPr>
          <w:rFonts w:ascii="Times" w:hAnsi="Times" w:cs="Times New Roman"/>
          <w:sz w:val="24"/>
          <w:szCs w:val="24"/>
          <w:lang w:val="en-GB"/>
        </w:rPr>
        <w:t xml:space="preserve">L of each buffer solution and placed in </w:t>
      </w:r>
      <w:proofErr w:type="spellStart"/>
      <w:r w:rsidRPr="00B04026">
        <w:rPr>
          <w:rFonts w:ascii="Times" w:hAnsi="Times" w:cs="Times New Roman"/>
          <w:sz w:val="24"/>
          <w:szCs w:val="24"/>
          <w:lang w:val="en-GB"/>
        </w:rPr>
        <w:t>SpectraPor</w:t>
      </w:r>
      <w:proofErr w:type="spellEnd"/>
      <w:r w:rsidRPr="00B04026">
        <w:rPr>
          <w:rFonts w:ascii="Times" w:hAnsi="Times" w:cs="Times New Roman"/>
          <w:sz w:val="24"/>
          <w:szCs w:val="24"/>
          <w:lang w:val="en-GB"/>
        </w:rPr>
        <w:t xml:space="preserve"> micro dialysis cassettes with a molecular weight cut-off of 3.5 </w:t>
      </w:r>
      <w:proofErr w:type="spellStart"/>
      <w:r w:rsidRPr="00B04026">
        <w:rPr>
          <w:rFonts w:ascii="Times" w:hAnsi="Times" w:cs="Times New Roman"/>
          <w:sz w:val="24"/>
          <w:szCs w:val="24"/>
          <w:lang w:val="en-GB"/>
        </w:rPr>
        <w:t>KDa</w:t>
      </w:r>
      <w:proofErr w:type="spellEnd"/>
      <w:r w:rsidRPr="00B04026">
        <w:rPr>
          <w:rFonts w:ascii="Times" w:hAnsi="Times" w:cs="Times New Roman"/>
          <w:sz w:val="24"/>
          <w:szCs w:val="24"/>
          <w:lang w:val="en-GB"/>
        </w:rPr>
        <w:t xml:space="preserve">. The samples were dialyzed against 2 mL of the same buffer solution. 30 % ethanol was added to all the buffers in order to assure complete dissolution of the cleaved Zos-Ket at the tested concentrations. Over a period of 40 hours at different time intervals, 300 </w:t>
      </w:r>
      <w:r w:rsidRPr="00B04026">
        <w:rPr>
          <w:rFonts w:ascii="Symbol" w:hAnsi="Symbol" w:cs="Times New Roman"/>
          <w:sz w:val="24"/>
          <w:szCs w:val="24"/>
          <w:lang w:val="en-GB"/>
        </w:rPr>
        <w:t></w:t>
      </w:r>
      <w:r w:rsidRPr="00B04026">
        <w:rPr>
          <w:rFonts w:ascii="Times" w:hAnsi="Times" w:cs="Times New Roman"/>
          <w:sz w:val="24"/>
          <w:szCs w:val="24"/>
          <w:lang w:val="en-GB"/>
        </w:rPr>
        <w:t xml:space="preserve">L aliquots were taken and replaced with an equivalent amount of buffer. The aliquots taken from the dialysis cassettes were diluted to 600 </w:t>
      </w:r>
      <w:r w:rsidRPr="00B04026">
        <w:rPr>
          <w:rFonts w:ascii="Symbol" w:hAnsi="Symbol" w:cs="Times New Roman"/>
          <w:sz w:val="24"/>
          <w:szCs w:val="24"/>
          <w:lang w:val="en-GB"/>
        </w:rPr>
        <w:t></w:t>
      </w:r>
      <w:r w:rsidRPr="00B04026">
        <w:rPr>
          <w:rFonts w:ascii="Times" w:hAnsi="Times" w:cs="Times New Roman"/>
          <w:sz w:val="24"/>
          <w:szCs w:val="24"/>
          <w:lang w:val="en-GB"/>
        </w:rPr>
        <w:t>L and the Zos-Ket content determined</w:t>
      </w:r>
      <w:r w:rsidRPr="00236A1A">
        <w:rPr>
          <w:rFonts w:ascii="Times" w:hAnsi="Times" w:cs="Times New Roman"/>
          <w:sz w:val="24"/>
          <w:szCs w:val="24"/>
          <w:lang w:val="en-GB"/>
        </w:rPr>
        <w:t xml:space="preserve"> by UV-Vis spectroscopy by measuring the absorbance at </w:t>
      </w:r>
      <w:r w:rsidRPr="00236A1A">
        <w:rPr>
          <w:rFonts w:ascii="Symbol" w:hAnsi="Symbol" w:cs="Times New Roman"/>
          <w:sz w:val="24"/>
          <w:szCs w:val="24"/>
          <w:lang w:val="en-GB"/>
        </w:rPr>
        <w:t></w:t>
      </w:r>
      <w:r w:rsidRPr="00236A1A">
        <w:rPr>
          <w:rFonts w:ascii="Times" w:hAnsi="Times" w:cs="Times New Roman"/>
          <w:sz w:val="24"/>
          <w:szCs w:val="24"/>
          <w:lang w:val="en-GB"/>
        </w:rPr>
        <w:t xml:space="preserve"> = 240 nm using cuvettes with </w:t>
      </w:r>
      <w:proofErr w:type="spellStart"/>
      <w:proofErr w:type="gramStart"/>
      <w:r w:rsidRPr="00236A1A">
        <w:rPr>
          <w:rFonts w:ascii="Times" w:hAnsi="Times" w:cs="Times New Roman"/>
          <w:sz w:val="24"/>
          <w:szCs w:val="24"/>
          <w:lang w:val="en-GB"/>
        </w:rPr>
        <w:t>a</w:t>
      </w:r>
      <w:proofErr w:type="spellEnd"/>
      <w:proofErr w:type="gramEnd"/>
      <w:r w:rsidRPr="00236A1A">
        <w:rPr>
          <w:rFonts w:ascii="Times" w:hAnsi="Times" w:cs="Times New Roman"/>
          <w:sz w:val="24"/>
          <w:szCs w:val="24"/>
          <w:lang w:val="en-GB"/>
        </w:rPr>
        <w:t xml:space="preserve"> optical path of 0.1 cm. The Zos-Ket concentration was calculated using the molar extinction coefficients </w:t>
      </w:r>
      <w:r w:rsidRPr="00236A1A">
        <w:rPr>
          <w:rFonts w:ascii="Symbol" w:hAnsi="Symbol" w:cs="Arial"/>
        </w:rPr>
        <w:t></w:t>
      </w:r>
      <w:r w:rsidRPr="00236A1A">
        <w:rPr>
          <w:rFonts w:ascii="Arial" w:hAnsi="Arial" w:cs="Arial"/>
          <w:lang w:val="en-US"/>
        </w:rPr>
        <w:t xml:space="preserve"> </w:t>
      </w:r>
      <w:r w:rsidRPr="00236A1A">
        <w:rPr>
          <w:rFonts w:ascii="Times" w:hAnsi="Times" w:cs="Times New Roman"/>
          <w:sz w:val="24"/>
          <w:szCs w:val="24"/>
          <w:lang w:val="en-GB"/>
        </w:rPr>
        <w:t>= 26768 M</w:t>
      </w:r>
      <w:r w:rsidRPr="00236A1A">
        <w:rPr>
          <w:rFonts w:ascii="Times" w:hAnsi="Times" w:cs="Times New Roman"/>
          <w:sz w:val="24"/>
          <w:szCs w:val="24"/>
          <w:vertAlign w:val="superscript"/>
          <w:lang w:val="en-GB"/>
        </w:rPr>
        <w:t>-1</w:t>
      </w:r>
      <w:r w:rsidRPr="00236A1A">
        <w:rPr>
          <w:rFonts w:ascii="Times" w:hAnsi="Times" w:cs="Times New Roman"/>
          <w:sz w:val="24"/>
          <w:szCs w:val="24"/>
          <w:lang w:val="en-GB"/>
        </w:rPr>
        <w:t xml:space="preserve"> cm</w:t>
      </w:r>
      <w:r w:rsidRPr="00236A1A">
        <w:rPr>
          <w:rFonts w:ascii="Times" w:hAnsi="Times" w:cs="Times New Roman"/>
          <w:sz w:val="24"/>
          <w:szCs w:val="24"/>
          <w:vertAlign w:val="superscript"/>
          <w:lang w:val="en-GB"/>
        </w:rPr>
        <w:t>-1</w:t>
      </w:r>
      <w:r w:rsidRPr="00236A1A">
        <w:rPr>
          <w:rFonts w:ascii="Times New Roman" w:hAnsi="Times New Roman" w:cs="Times New Roman"/>
          <w:sz w:val="24"/>
          <w:szCs w:val="24"/>
          <w:vertAlign w:val="superscript"/>
          <w:lang w:val="en-US"/>
        </w:rPr>
        <w:t xml:space="preserve"> </w:t>
      </w:r>
      <w:proofErr w:type="gramStart"/>
      <w:r w:rsidRPr="00236A1A">
        <w:rPr>
          <w:rFonts w:ascii="Times" w:hAnsi="Times" w:cs="Times New Roman"/>
          <w:sz w:val="24"/>
          <w:szCs w:val="24"/>
          <w:lang w:val="en-GB"/>
        </w:rPr>
        <w:t>and</w:t>
      </w:r>
      <w:r w:rsidRPr="00236A1A">
        <w:rPr>
          <w:rFonts w:ascii="Times New Roman" w:hAnsi="Times New Roman" w:cs="Times New Roman"/>
          <w:sz w:val="24"/>
          <w:szCs w:val="24"/>
          <w:vertAlign w:val="superscript"/>
          <w:lang w:val="en-US"/>
        </w:rPr>
        <w:t xml:space="preserve"> </w:t>
      </w:r>
      <w:r w:rsidRPr="00236A1A">
        <w:rPr>
          <w:rFonts w:ascii="Times New Roman" w:hAnsi="Times New Roman" w:cs="Times New Roman"/>
          <w:sz w:val="24"/>
          <w:szCs w:val="24"/>
          <w:lang w:val="en-US"/>
        </w:rPr>
        <w:t xml:space="preserve"> </w:t>
      </w:r>
      <w:r w:rsidRPr="00236A1A">
        <w:rPr>
          <w:rFonts w:ascii="Symbol" w:hAnsi="Symbol" w:cs="Arial"/>
        </w:rPr>
        <w:t></w:t>
      </w:r>
      <w:proofErr w:type="gramEnd"/>
      <w:r w:rsidRPr="00236A1A">
        <w:rPr>
          <w:rFonts w:ascii="Arial" w:hAnsi="Arial" w:cs="Arial"/>
          <w:lang w:val="en-US"/>
        </w:rPr>
        <w:t xml:space="preserve"> </w:t>
      </w:r>
      <w:r w:rsidRPr="00236A1A">
        <w:rPr>
          <w:rFonts w:ascii="Times New Roman" w:hAnsi="Times New Roman" w:cs="Times New Roman"/>
          <w:sz w:val="24"/>
          <w:szCs w:val="24"/>
          <w:lang w:val="en-US"/>
        </w:rPr>
        <w:t xml:space="preserve">= 25313 </w:t>
      </w:r>
      <w:r w:rsidRPr="00236A1A">
        <w:rPr>
          <w:rFonts w:ascii="Times" w:hAnsi="Times" w:cs="Times New Roman"/>
          <w:sz w:val="24"/>
          <w:szCs w:val="24"/>
          <w:lang w:val="en-GB"/>
        </w:rPr>
        <w:t>M</w:t>
      </w:r>
      <w:r w:rsidRPr="00236A1A">
        <w:rPr>
          <w:rFonts w:ascii="Times" w:hAnsi="Times" w:cs="Times New Roman"/>
          <w:sz w:val="24"/>
          <w:szCs w:val="24"/>
          <w:vertAlign w:val="superscript"/>
          <w:lang w:val="en-GB"/>
        </w:rPr>
        <w:t>-1</w:t>
      </w:r>
      <w:r w:rsidRPr="00236A1A">
        <w:rPr>
          <w:rFonts w:ascii="Times New Roman" w:hAnsi="Times New Roman" w:cs="Times New Roman"/>
          <w:sz w:val="24"/>
          <w:szCs w:val="24"/>
          <w:lang w:val="en-US"/>
        </w:rPr>
        <w:t xml:space="preserve"> </w:t>
      </w:r>
      <w:r w:rsidRPr="00236A1A">
        <w:rPr>
          <w:rFonts w:ascii="Times" w:hAnsi="Times" w:cs="Times New Roman"/>
          <w:sz w:val="24"/>
          <w:szCs w:val="24"/>
          <w:lang w:val="en-GB"/>
        </w:rPr>
        <w:t>cm</w:t>
      </w:r>
      <w:r w:rsidRPr="00236A1A">
        <w:rPr>
          <w:rFonts w:ascii="Times" w:hAnsi="Times" w:cs="Times New Roman"/>
          <w:sz w:val="24"/>
          <w:szCs w:val="24"/>
          <w:vertAlign w:val="superscript"/>
          <w:lang w:val="en-GB"/>
        </w:rPr>
        <w:t>-1</w:t>
      </w:r>
      <w:r w:rsidRPr="00236A1A">
        <w:rPr>
          <w:rFonts w:ascii="Times New Roman" w:hAnsi="Times New Roman" w:cs="Times New Roman"/>
          <w:sz w:val="24"/>
          <w:szCs w:val="24"/>
          <w:vertAlign w:val="superscript"/>
          <w:lang w:val="en-US"/>
        </w:rPr>
        <w:t xml:space="preserve"> </w:t>
      </w:r>
      <w:r w:rsidRPr="00236A1A">
        <w:rPr>
          <w:rFonts w:ascii="Times" w:hAnsi="Times" w:cs="Times New Roman"/>
          <w:sz w:val="24"/>
          <w:szCs w:val="24"/>
          <w:lang w:val="en-GB"/>
        </w:rPr>
        <w:t>(</w:t>
      </w:r>
      <w:r w:rsidRPr="00236A1A">
        <w:rPr>
          <w:rFonts w:ascii="Symbol" w:hAnsi="Symbol" w:cs="Times New Roman"/>
          <w:sz w:val="24"/>
          <w:szCs w:val="24"/>
          <w:lang w:val="en-GB"/>
        </w:rPr>
        <w:t></w:t>
      </w:r>
      <w:r w:rsidRPr="00236A1A">
        <w:rPr>
          <w:rFonts w:ascii="Times" w:hAnsi="Times" w:cs="Times New Roman"/>
          <w:sz w:val="24"/>
          <w:szCs w:val="24"/>
          <w:lang w:val="en-GB"/>
        </w:rPr>
        <w:t xml:space="preserve"> = 240 nm) in the buffer solutions</w:t>
      </w:r>
      <w:r w:rsidRPr="00511F79">
        <w:rPr>
          <w:rFonts w:ascii="Times" w:hAnsi="Times" w:cs="Times New Roman"/>
          <w:sz w:val="24"/>
          <w:szCs w:val="24"/>
          <w:lang w:val="en-GB"/>
        </w:rPr>
        <w:t xml:space="preserve"> at pH 7.4 and 5.5</w:t>
      </w:r>
      <w:r>
        <w:rPr>
          <w:rFonts w:ascii="Times" w:hAnsi="Times" w:cs="Times New Roman"/>
          <w:sz w:val="24"/>
          <w:szCs w:val="24"/>
          <w:lang w:val="en-GB"/>
        </w:rPr>
        <w:t>, respectively</w:t>
      </w:r>
      <w:r w:rsidRPr="00511F79">
        <w:rPr>
          <w:rFonts w:ascii="Times" w:hAnsi="Times" w:cs="Times New Roman"/>
          <w:sz w:val="24"/>
          <w:szCs w:val="24"/>
          <w:lang w:val="en-GB"/>
        </w:rPr>
        <w:t xml:space="preserve">. </w:t>
      </w:r>
      <w:r>
        <w:rPr>
          <w:rFonts w:ascii="Times" w:hAnsi="Times" w:cs="Times New Roman"/>
          <w:sz w:val="24"/>
          <w:szCs w:val="24"/>
          <w:lang w:val="en-GB"/>
        </w:rPr>
        <w:t xml:space="preserve">The corresponding calibration curves are shown in </w:t>
      </w:r>
      <w:r w:rsidRPr="006466AE">
        <w:rPr>
          <w:rFonts w:ascii="Times" w:hAnsi="Times" w:cs="Times New Roman"/>
          <w:b/>
          <w:sz w:val="24"/>
          <w:szCs w:val="24"/>
          <w:lang w:val="en-GB"/>
        </w:rPr>
        <w:t>Figure S</w:t>
      </w:r>
      <w:r>
        <w:rPr>
          <w:rFonts w:ascii="Times" w:hAnsi="Times" w:cs="Times New Roman"/>
          <w:b/>
          <w:sz w:val="24"/>
          <w:szCs w:val="24"/>
          <w:lang w:val="en-GB"/>
        </w:rPr>
        <w:t>28</w:t>
      </w:r>
      <w:r w:rsidRPr="00B039F0">
        <w:rPr>
          <w:rFonts w:ascii="Times" w:hAnsi="Times" w:cs="Times New Roman"/>
          <w:sz w:val="24"/>
          <w:szCs w:val="24"/>
          <w:lang w:val="en-GB"/>
        </w:rPr>
        <w:t>.</w:t>
      </w:r>
      <w:r>
        <w:rPr>
          <w:rFonts w:ascii="Times" w:hAnsi="Times" w:cs="Times New Roman"/>
          <w:sz w:val="24"/>
          <w:szCs w:val="24"/>
          <w:lang w:val="en-GB"/>
        </w:rPr>
        <w:t xml:space="preserve"> </w:t>
      </w:r>
    </w:p>
    <w:p w:rsidR="00E7342D" w:rsidRPr="00511F79" w:rsidRDefault="00E7342D" w:rsidP="00A9146B">
      <w:pPr>
        <w:spacing w:after="0"/>
        <w:contextualSpacing/>
        <w:jc w:val="both"/>
        <w:rPr>
          <w:rFonts w:ascii="Times" w:hAnsi="Times" w:cs="Times New Roman"/>
          <w:sz w:val="24"/>
          <w:szCs w:val="24"/>
          <w:lang w:val="en-GB"/>
        </w:rPr>
      </w:pPr>
    </w:p>
    <w:p w:rsidR="00E7342D" w:rsidRPr="00236A1A" w:rsidRDefault="00E7342D" w:rsidP="008F7E4C">
      <w:pPr>
        <w:spacing w:after="0"/>
        <w:contextualSpacing/>
        <w:jc w:val="both"/>
        <w:rPr>
          <w:rFonts w:ascii="Times" w:hAnsi="Times" w:cs="Times New Roman"/>
          <w:b/>
          <w:sz w:val="24"/>
          <w:szCs w:val="24"/>
          <w:lang w:val="en-GB"/>
        </w:rPr>
      </w:pPr>
      <w:proofErr w:type="gramStart"/>
      <w:r w:rsidRPr="00511F79">
        <w:rPr>
          <w:rFonts w:ascii="Times" w:hAnsi="Times" w:cs="Times New Roman"/>
          <w:b/>
          <w:sz w:val="24"/>
          <w:szCs w:val="24"/>
          <w:lang w:val="en-GB"/>
        </w:rPr>
        <w:lastRenderedPageBreak/>
        <w:t>Cell lines and cell cultures</w:t>
      </w:r>
      <w:r>
        <w:rPr>
          <w:rFonts w:ascii="Times" w:hAnsi="Times" w:cs="Times New Roman"/>
          <w:b/>
          <w:sz w:val="24"/>
          <w:szCs w:val="24"/>
          <w:lang w:val="en-GB"/>
        </w:rPr>
        <w:t>.</w:t>
      </w:r>
      <w:proofErr w:type="gramEnd"/>
      <w:r>
        <w:rPr>
          <w:rFonts w:ascii="Times" w:hAnsi="Times" w:cs="Times New Roman"/>
          <w:b/>
          <w:sz w:val="24"/>
          <w:szCs w:val="24"/>
          <w:lang w:val="en-GB"/>
        </w:rPr>
        <w:t xml:space="preserve"> </w:t>
      </w:r>
      <w:r w:rsidRPr="00511F79">
        <w:rPr>
          <w:rFonts w:ascii="Times" w:hAnsi="Times" w:cs="Times New Roman"/>
          <w:sz w:val="24"/>
          <w:szCs w:val="24"/>
          <w:lang w:val="en-GB"/>
        </w:rPr>
        <w:t xml:space="preserve">The human ovarian carcinoma sensitive A2780 and resistant A2780ADR cell lines were </w:t>
      </w:r>
      <w:r>
        <w:rPr>
          <w:rFonts w:ascii="Times" w:hAnsi="Times" w:cs="Times New Roman"/>
          <w:sz w:val="24"/>
          <w:szCs w:val="24"/>
          <w:lang w:val="en-GB"/>
        </w:rPr>
        <w:t xml:space="preserve">kindly provided by </w:t>
      </w:r>
      <w:proofErr w:type="spellStart"/>
      <w:r>
        <w:rPr>
          <w:rFonts w:ascii="Times" w:hAnsi="Times" w:cs="Times New Roman"/>
          <w:sz w:val="24"/>
          <w:szCs w:val="24"/>
          <w:lang w:val="en-GB"/>
        </w:rPr>
        <w:t>Prof.</w:t>
      </w:r>
      <w:proofErr w:type="spellEnd"/>
      <w:r>
        <w:rPr>
          <w:rFonts w:ascii="Times" w:hAnsi="Times" w:cs="Times New Roman"/>
          <w:sz w:val="24"/>
          <w:szCs w:val="24"/>
          <w:lang w:val="en-GB"/>
        </w:rPr>
        <w:t xml:space="preserve"> S. O. Kelley, University of Toronto. C</w:t>
      </w:r>
      <w:r w:rsidRPr="00511F79">
        <w:rPr>
          <w:rFonts w:ascii="Times" w:hAnsi="Times" w:cs="Times New Roman"/>
          <w:sz w:val="24"/>
          <w:szCs w:val="24"/>
          <w:lang w:val="en-GB"/>
        </w:rPr>
        <w:t>ells were cultured in RPMI 1640</w:t>
      </w:r>
      <w:r>
        <w:rPr>
          <w:rFonts w:ascii="Times" w:hAnsi="Times" w:cs="Times New Roman"/>
          <w:sz w:val="24"/>
          <w:szCs w:val="24"/>
          <w:lang w:val="en-GB"/>
        </w:rPr>
        <w:t xml:space="preserve"> </w:t>
      </w:r>
      <w:proofErr w:type="spellStart"/>
      <w:r>
        <w:rPr>
          <w:rFonts w:ascii="Times" w:hAnsi="Times" w:cs="Times New Roman"/>
          <w:sz w:val="24"/>
          <w:szCs w:val="24"/>
          <w:lang w:val="en-GB"/>
        </w:rPr>
        <w:t>glutamax</w:t>
      </w:r>
      <w:proofErr w:type="spellEnd"/>
      <w:r>
        <w:rPr>
          <w:rFonts w:ascii="Times" w:hAnsi="Times" w:cs="Times New Roman"/>
          <w:sz w:val="24"/>
          <w:szCs w:val="24"/>
          <w:lang w:val="en-GB"/>
        </w:rPr>
        <w:t xml:space="preserve"> (</w:t>
      </w:r>
      <w:proofErr w:type="spellStart"/>
      <w:r>
        <w:rPr>
          <w:rFonts w:ascii="Times" w:hAnsi="Times" w:cs="Times New Roman"/>
          <w:sz w:val="24"/>
          <w:szCs w:val="24"/>
          <w:lang w:val="en-GB"/>
        </w:rPr>
        <w:t>Lifetech</w:t>
      </w:r>
      <w:proofErr w:type="spellEnd"/>
      <w:r>
        <w:rPr>
          <w:rFonts w:ascii="Times" w:hAnsi="Times" w:cs="Times New Roman"/>
          <w:sz w:val="24"/>
          <w:szCs w:val="24"/>
          <w:lang w:val="en-GB"/>
        </w:rPr>
        <w:t>)</w:t>
      </w:r>
      <w:r w:rsidRPr="00511F79">
        <w:rPr>
          <w:rFonts w:ascii="Times" w:hAnsi="Times" w:cs="Times New Roman"/>
          <w:sz w:val="24"/>
          <w:szCs w:val="24"/>
          <w:lang w:val="en-GB"/>
        </w:rPr>
        <w:t xml:space="preserve"> medium supplemented with 10</w:t>
      </w:r>
      <w:r>
        <w:rPr>
          <w:rFonts w:ascii="Times" w:hAnsi="Times" w:cs="Times New Roman"/>
          <w:sz w:val="24"/>
          <w:szCs w:val="24"/>
          <w:lang w:val="en-GB"/>
        </w:rPr>
        <w:t xml:space="preserve"> </w:t>
      </w:r>
      <w:r w:rsidRPr="00511F79">
        <w:rPr>
          <w:rFonts w:ascii="Times" w:hAnsi="Times" w:cs="Times New Roman"/>
          <w:sz w:val="24"/>
          <w:szCs w:val="24"/>
          <w:lang w:val="en-GB"/>
        </w:rPr>
        <w:t xml:space="preserve">% </w:t>
      </w:r>
      <w:proofErr w:type="spellStart"/>
      <w:r w:rsidRPr="00511F79">
        <w:rPr>
          <w:rFonts w:ascii="Times" w:hAnsi="Times" w:cs="Times New Roman"/>
          <w:sz w:val="24"/>
          <w:szCs w:val="24"/>
          <w:lang w:val="en-GB"/>
        </w:rPr>
        <w:t>fetal</w:t>
      </w:r>
      <w:proofErr w:type="spellEnd"/>
      <w:r w:rsidRPr="00511F79">
        <w:rPr>
          <w:rFonts w:ascii="Times" w:hAnsi="Times" w:cs="Times New Roman"/>
          <w:sz w:val="24"/>
          <w:szCs w:val="24"/>
          <w:lang w:val="en-GB"/>
        </w:rPr>
        <w:t xml:space="preserve"> bovine serum</w:t>
      </w:r>
      <w:r>
        <w:rPr>
          <w:rFonts w:ascii="Times" w:hAnsi="Times" w:cs="Times New Roman"/>
          <w:sz w:val="24"/>
          <w:szCs w:val="24"/>
          <w:lang w:val="en-GB"/>
        </w:rPr>
        <w:t xml:space="preserve"> (FBS) (</w:t>
      </w:r>
      <w:proofErr w:type="spellStart"/>
      <w:r>
        <w:rPr>
          <w:rFonts w:ascii="Times" w:hAnsi="Times" w:cs="Times New Roman"/>
          <w:sz w:val="24"/>
          <w:szCs w:val="24"/>
          <w:lang w:val="en-GB"/>
        </w:rPr>
        <w:t>Gibco</w:t>
      </w:r>
      <w:proofErr w:type="spellEnd"/>
      <w:r>
        <w:rPr>
          <w:rFonts w:ascii="Times" w:hAnsi="Times" w:cs="Times New Roman"/>
          <w:sz w:val="24"/>
          <w:szCs w:val="24"/>
          <w:lang w:val="en-GB"/>
        </w:rPr>
        <w:t>)</w:t>
      </w:r>
      <w:r w:rsidRPr="00511F79">
        <w:rPr>
          <w:rFonts w:ascii="Times" w:hAnsi="Times" w:cs="Times New Roman"/>
          <w:sz w:val="24"/>
          <w:szCs w:val="24"/>
          <w:lang w:val="en-GB"/>
        </w:rPr>
        <w:t xml:space="preserve"> and 1% </w:t>
      </w:r>
      <w:r>
        <w:rPr>
          <w:rFonts w:ascii="Times" w:hAnsi="Times" w:cs="Times New Roman"/>
          <w:sz w:val="24"/>
          <w:szCs w:val="24"/>
          <w:lang w:val="en-GB"/>
        </w:rPr>
        <w:t>penicillin/</w:t>
      </w:r>
      <w:r w:rsidRPr="00511F79">
        <w:rPr>
          <w:rFonts w:ascii="Times" w:hAnsi="Times" w:cs="Times New Roman"/>
          <w:sz w:val="24"/>
          <w:szCs w:val="24"/>
          <w:lang w:val="en-GB"/>
        </w:rPr>
        <w:t>streptomycin</w:t>
      </w:r>
      <w:r>
        <w:rPr>
          <w:rFonts w:ascii="Times" w:hAnsi="Times" w:cs="Times New Roman"/>
          <w:sz w:val="24"/>
          <w:szCs w:val="24"/>
          <w:lang w:val="en-GB"/>
        </w:rPr>
        <w:t xml:space="preserve"> (</w:t>
      </w:r>
      <w:proofErr w:type="spellStart"/>
      <w:r>
        <w:rPr>
          <w:rFonts w:ascii="Times" w:hAnsi="Times" w:cs="Times New Roman"/>
          <w:sz w:val="24"/>
          <w:szCs w:val="24"/>
          <w:lang w:val="en-GB"/>
        </w:rPr>
        <w:t>Lifetech</w:t>
      </w:r>
      <w:proofErr w:type="spellEnd"/>
      <w:r>
        <w:rPr>
          <w:rFonts w:ascii="Times" w:hAnsi="Times" w:cs="Times New Roman"/>
          <w:sz w:val="24"/>
          <w:szCs w:val="24"/>
          <w:lang w:val="en-GB"/>
        </w:rPr>
        <w:t>)</w:t>
      </w:r>
      <w:r w:rsidRPr="00511F79">
        <w:rPr>
          <w:rFonts w:ascii="Times" w:hAnsi="Times" w:cs="Times New Roman"/>
          <w:sz w:val="24"/>
          <w:szCs w:val="24"/>
          <w:lang w:val="en-GB"/>
        </w:rPr>
        <w:t xml:space="preserve">. A2780ADR cells were grown in media containing </w:t>
      </w:r>
      <w:proofErr w:type="gramStart"/>
      <w:r w:rsidRPr="00511F79">
        <w:rPr>
          <w:rFonts w:ascii="Times" w:hAnsi="Times" w:cs="Times New Roman"/>
          <w:sz w:val="24"/>
          <w:szCs w:val="24"/>
          <w:lang w:val="en-GB"/>
        </w:rPr>
        <w:t xml:space="preserve">200 </w:t>
      </w:r>
      <w:proofErr w:type="spellStart"/>
      <w:r w:rsidRPr="00511F79">
        <w:rPr>
          <w:rFonts w:ascii="Times" w:hAnsi="Times" w:cs="Times New Roman"/>
          <w:sz w:val="24"/>
          <w:szCs w:val="24"/>
          <w:lang w:val="en-GB"/>
        </w:rPr>
        <w:t>nM</w:t>
      </w:r>
      <w:proofErr w:type="spellEnd"/>
      <w:r w:rsidRPr="00511F79">
        <w:rPr>
          <w:rFonts w:ascii="Times" w:hAnsi="Times" w:cs="Times New Roman"/>
          <w:sz w:val="24"/>
          <w:szCs w:val="24"/>
          <w:lang w:val="en-GB"/>
        </w:rPr>
        <w:t xml:space="preserve"> doxorubicin</w:t>
      </w:r>
      <w:proofErr w:type="gramEnd"/>
      <w:r>
        <w:rPr>
          <w:rFonts w:ascii="Times" w:hAnsi="Times" w:cs="Times New Roman"/>
          <w:sz w:val="24"/>
          <w:szCs w:val="24"/>
          <w:lang w:val="en-GB"/>
        </w:rPr>
        <w:t xml:space="preserve"> in order to maintain the MDR-</w:t>
      </w:r>
      <w:r w:rsidRPr="00511F79">
        <w:rPr>
          <w:rFonts w:ascii="Times" w:hAnsi="Times" w:cs="Times New Roman"/>
          <w:sz w:val="24"/>
          <w:szCs w:val="24"/>
          <w:lang w:val="en-GB"/>
        </w:rPr>
        <w:t xml:space="preserve">phenotype, 24 h before each experiment the medium was exchanged with fresh doxorubicin-free culture medium. Both cell lines were </w:t>
      </w:r>
      <w:r>
        <w:rPr>
          <w:rFonts w:ascii="Times" w:hAnsi="Times" w:cs="Times New Roman"/>
          <w:sz w:val="24"/>
          <w:szCs w:val="24"/>
          <w:lang w:val="en-GB"/>
        </w:rPr>
        <w:t>maintained</w:t>
      </w:r>
      <w:r w:rsidRPr="00511F79">
        <w:rPr>
          <w:rFonts w:ascii="Times" w:hAnsi="Times" w:cs="Times New Roman"/>
          <w:sz w:val="24"/>
          <w:szCs w:val="24"/>
          <w:lang w:val="en-GB"/>
        </w:rPr>
        <w:t xml:space="preserve"> in a humidif</w:t>
      </w:r>
      <w:r>
        <w:rPr>
          <w:rFonts w:ascii="Times" w:hAnsi="Times" w:cs="Times New Roman"/>
          <w:sz w:val="24"/>
          <w:szCs w:val="24"/>
          <w:lang w:val="en-GB"/>
        </w:rPr>
        <w:t>ied atmosphere containing 5 % (v/</w:t>
      </w:r>
      <w:r w:rsidRPr="00511F79">
        <w:rPr>
          <w:rFonts w:ascii="Times" w:hAnsi="Times" w:cs="Times New Roman"/>
          <w:sz w:val="24"/>
          <w:szCs w:val="24"/>
          <w:lang w:val="en-GB"/>
        </w:rPr>
        <w:t>v) CO</w:t>
      </w:r>
      <w:r w:rsidRPr="009D46BD">
        <w:rPr>
          <w:rFonts w:ascii="Times" w:hAnsi="Times" w:cs="Times New Roman"/>
          <w:sz w:val="24"/>
          <w:szCs w:val="24"/>
          <w:vertAlign w:val="subscript"/>
          <w:lang w:val="en-GB"/>
        </w:rPr>
        <w:t>2</w:t>
      </w:r>
      <w:r w:rsidRPr="00511F79">
        <w:rPr>
          <w:rFonts w:ascii="Times" w:hAnsi="Times" w:cs="Times New Roman"/>
          <w:sz w:val="24"/>
          <w:szCs w:val="24"/>
          <w:lang w:val="en-GB"/>
        </w:rPr>
        <w:t xml:space="preserve"> at 37 °C.</w:t>
      </w:r>
    </w:p>
    <w:p w:rsidR="00E7342D" w:rsidRPr="00280E29" w:rsidRDefault="00E7342D" w:rsidP="00BF3DFC">
      <w:pPr>
        <w:spacing w:after="0"/>
        <w:contextualSpacing/>
        <w:jc w:val="both"/>
        <w:rPr>
          <w:rFonts w:ascii="Times" w:hAnsi="Times" w:cs="Times New Roman"/>
          <w:sz w:val="24"/>
          <w:szCs w:val="24"/>
          <w:lang w:val="en-GB"/>
        </w:rPr>
      </w:pPr>
    </w:p>
    <w:p w:rsidR="00E7342D" w:rsidRPr="00247909" w:rsidRDefault="00E7342D" w:rsidP="005A2935">
      <w:pPr>
        <w:spacing w:after="0"/>
        <w:contextualSpacing/>
        <w:jc w:val="both"/>
        <w:rPr>
          <w:rFonts w:ascii="Times" w:hAnsi="Times" w:cs="Times New Roman"/>
          <w:b/>
          <w:sz w:val="24"/>
          <w:szCs w:val="24"/>
          <w:lang w:val="en-GB"/>
        </w:rPr>
      </w:pPr>
      <w:proofErr w:type="gramStart"/>
      <w:r>
        <w:rPr>
          <w:rFonts w:ascii="Times" w:hAnsi="Times" w:cs="Times New Roman"/>
          <w:b/>
          <w:sz w:val="24"/>
          <w:szCs w:val="24"/>
          <w:lang w:val="en-GB"/>
        </w:rPr>
        <w:t>Cytotoxicity assay.</w:t>
      </w:r>
      <w:proofErr w:type="gramEnd"/>
      <w:r>
        <w:rPr>
          <w:rFonts w:ascii="Times" w:hAnsi="Times" w:cs="Times New Roman"/>
          <w:b/>
          <w:sz w:val="24"/>
          <w:szCs w:val="24"/>
          <w:lang w:val="en-GB"/>
        </w:rPr>
        <w:t xml:space="preserve"> </w:t>
      </w:r>
      <w:proofErr w:type="spellStart"/>
      <w:r>
        <w:rPr>
          <w:rFonts w:ascii="Times" w:hAnsi="Times" w:cs="Times New Roman"/>
          <w:sz w:val="24"/>
          <w:szCs w:val="24"/>
          <w:lang w:val="en-GB"/>
        </w:rPr>
        <w:t>Cytotoxicities</w:t>
      </w:r>
      <w:proofErr w:type="spellEnd"/>
      <w:r>
        <w:rPr>
          <w:rFonts w:ascii="Times" w:hAnsi="Times" w:cs="Times New Roman"/>
          <w:sz w:val="24"/>
          <w:szCs w:val="24"/>
          <w:lang w:val="en-GB"/>
        </w:rPr>
        <w:t xml:space="preserve"> were assessed using the MTT assay. To this end, </w:t>
      </w:r>
      <w:r w:rsidRPr="00511F79">
        <w:rPr>
          <w:rFonts w:ascii="Times" w:hAnsi="Times" w:cs="Times New Roman"/>
          <w:sz w:val="24"/>
          <w:szCs w:val="24"/>
          <w:lang w:val="en-GB"/>
        </w:rPr>
        <w:t xml:space="preserve">100 </w:t>
      </w:r>
      <w:proofErr w:type="spellStart"/>
      <w:r w:rsidRPr="00511F79">
        <w:rPr>
          <w:rFonts w:ascii="Times" w:hAnsi="Times" w:cs="Times New Roman"/>
          <w:sz w:val="24"/>
          <w:szCs w:val="24"/>
          <w:lang w:val="en-GB"/>
        </w:rPr>
        <w:t>μL</w:t>
      </w:r>
      <w:proofErr w:type="spellEnd"/>
      <w:r w:rsidRPr="00511F79">
        <w:rPr>
          <w:rFonts w:ascii="Times" w:hAnsi="Times" w:cs="Times New Roman"/>
          <w:sz w:val="24"/>
          <w:szCs w:val="24"/>
          <w:lang w:val="en-GB"/>
        </w:rPr>
        <w:t xml:space="preserve"> </w:t>
      </w:r>
      <w:r>
        <w:rPr>
          <w:rFonts w:ascii="Times" w:hAnsi="Times" w:cs="Times New Roman"/>
          <w:sz w:val="24"/>
          <w:szCs w:val="24"/>
          <w:lang w:val="en-GB"/>
        </w:rPr>
        <w:t xml:space="preserve">cell suspension, corresponding to 5000 A2780ADR and 2500 A2780 cells, were added to a </w:t>
      </w:r>
      <w:r w:rsidRPr="00511F79">
        <w:rPr>
          <w:rFonts w:ascii="Times" w:hAnsi="Times" w:cs="Times New Roman"/>
          <w:sz w:val="24"/>
          <w:szCs w:val="24"/>
          <w:lang w:val="en-GB"/>
        </w:rPr>
        <w:t>96-well flat bottom</w:t>
      </w:r>
      <w:r>
        <w:rPr>
          <w:rFonts w:ascii="Times" w:hAnsi="Times" w:cs="Times New Roman"/>
          <w:sz w:val="24"/>
          <w:szCs w:val="24"/>
          <w:lang w:val="en-GB"/>
        </w:rPr>
        <w:t xml:space="preserve"> plate and subsequently pre-incubated for 24 h in complete growing medium. Then, </w:t>
      </w:r>
      <w:r w:rsidRPr="00511F79">
        <w:rPr>
          <w:rFonts w:ascii="Times" w:hAnsi="Times" w:cs="Times New Roman"/>
          <w:sz w:val="24"/>
          <w:szCs w:val="24"/>
          <w:lang w:val="en-GB"/>
        </w:rPr>
        <w:t xml:space="preserve">100 </w:t>
      </w:r>
      <w:proofErr w:type="spellStart"/>
      <w:r w:rsidRPr="00511F79">
        <w:rPr>
          <w:rFonts w:ascii="Times" w:hAnsi="Times" w:cs="Times New Roman"/>
          <w:sz w:val="24"/>
          <w:szCs w:val="24"/>
          <w:lang w:val="en-GB"/>
        </w:rPr>
        <w:t>μL</w:t>
      </w:r>
      <w:proofErr w:type="spellEnd"/>
      <w:r>
        <w:rPr>
          <w:rFonts w:ascii="Times" w:hAnsi="Times" w:cs="Times New Roman"/>
          <w:sz w:val="24"/>
          <w:szCs w:val="24"/>
          <w:lang w:val="en-GB"/>
        </w:rPr>
        <w:t xml:space="preserve"> of a solution containing the compounds to be evaluated was added and the plates </w:t>
      </w:r>
      <w:r w:rsidRPr="00A44148">
        <w:rPr>
          <w:rFonts w:ascii="Times" w:hAnsi="Times" w:cs="Times New Roman"/>
          <w:sz w:val="24"/>
          <w:szCs w:val="24"/>
          <w:lang w:val="en-GB"/>
        </w:rPr>
        <w:t>were incubated for another 72 h.</w:t>
      </w:r>
      <w:r>
        <w:rPr>
          <w:rFonts w:ascii="Times" w:hAnsi="Times" w:cs="Times New Roman"/>
          <w:sz w:val="24"/>
          <w:szCs w:val="24"/>
          <w:lang w:val="en-GB"/>
        </w:rPr>
        <w:t xml:space="preserve"> </w:t>
      </w:r>
      <w:r w:rsidRPr="00A44148">
        <w:rPr>
          <w:rFonts w:ascii="Times" w:hAnsi="Times" w:cs="Times New Roman"/>
          <w:sz w:val="24"/>
          <w:szCs w:val="24"/>
          <w:lang w:val="en-GB"/>
        </w:rPr>
        <w:t xml:space="preserve">Subsequently, the medium was aspirated and 110 </w:t>
      </w:r>
      <w:proofErr w:type="spellStart"/>
      <w:r w:rsidRPr="00A44148">
        <w:rPr>
          <w:rFonts w:ascii="Times" w:hAnsi="Times" w:cs="Times New Roman"/>
          <w:sz w:val="24"/>
          <w:szCs w:val="24"/>
          <w:lang w:val="en-GB"/>
        </w:rPr>
        <w:t>μL</w:t>
      </w:r>
      <w:proofErr w:type="spellEnd"/>
      <w:r w:rsidRPr="00A44148">
        <w:rPr>
          <w:rFonts w:ascii="Times" w:hAnsi="Times" w:cs="Times New Roman"/>
          <w:sz w:val="24"/>
          <w:szCs w:val="24"/>
          <w:lang w:val="en-GB"/>
        </w:rPr>
        <w:t xml:space="preserve"> of MTT solution (0.5 mg/mL) in</w:t>
      </w:r>
      <w:r>
        <w:rPr>
          <w:rFonts w:ascii="Times" w:hAnsi="Times" w:cs="Times New Roman"/>
          <w:sz w:val="24"/>
          <w:szCs w:val="24"/>
          <w:lang w:val="en-GB"/>
        </w:rPr>
        <w:t xml:space="preserve"> </w:t>
      </w:r>
      <w:r w:rsidRPr="00511F79">
        <w:rPr>
          <w:rFonts w:ascii="Times" w:hAnsi="Times" w:cs="Times New Roman"/>
          <w:sz w:val="24"/>
          <w:szCs w:val="24"/>
          <w:lang w:val="en-GB"/>
        </w:rPr>
        <w:t xml:space="preserve">medium without phenol red </w:t>
      </w:r>
      <w:r>
        <w:rPr>
          <w:rFonts w:ascii="Times" w:hAnsi="Times" w:cs="Times New Roman"/>
          <w:sz w:val="24"/>
          <w:szCs w:val="24"/>
          <w:lang w:val="en-GB"/>
        </w:rPr>
        <w:t>was</w:t>
      </w:r>
      <w:r w:rsidRPr="00511F79">
        <w:rPr>
          <w:rFonts w:ascii="Times" w:hAnsi="Times" w:cs="Times New Roman"/>
          <w:sz w:val="24"/>
          <w:szCs w:val="24"/>
          <w:lang w:val="en-GB"/>
        </w:rPr>
        <w:t xml:space="preserve"> added to each well and the plates incubated for an additional 3 h. </w:t>
      </w:r>
      <w:r>
        <w:rPr>
          <w:rFonts w:ascii="Times" w:hAnsi="Times" w:cs="Times New Roman"/>
          <w:sz w:val="24"/>
          <w:szCs w:val="24"/>
          <w:lang w:val="en-GB"/>
        </w:rPr>
        <w:t xml:space="preserve">After that, the medium was removed and </w:t>
      </w:r>
      <w:r w:rsidRPr="00511F79">
        <w:rPr>
          <w:rFonts w:ascii="Times" w:hAnsi="Times" w:cs="Times New Roman"/>
          <w:sz w:val="24"/>
          <w:szCs w:val="24"/>
          <w:lang w:val="en-GB"/>
        </w:rPr>
        <w:t xml:space="preserve">100 </w:t>
      </w:r>
      <w:proofErr w:type="spellStart"/>
      <w:r>
        <w:rPr>
          <w:rFonts w:ascii="Times" w:hAnsi="Times" w:cs="Times New Roman"/>
          <w:sz w:val="24"/>
          <w:szCs w:val="24"/>
          <w:lang w:val="en-GB"/>
        </w:rPr>
        <w:t>μL</w:t>
      </w:r>
      <w:proofErr w:type="spellEnd"/>
      <w:r>
        <w:rPr>
          <w:rFonts w:ascii="Times" w:hAnsi="Times" w:cs="Times New Roman"/>
          <w:sz w:val="24"/>
          <w:szCs w:val="24"/>
          <w:lang w:val="en-GB"/>
        </w:rPr>
        <w:t xml:space="preserve"> DMSO was added to each well to dissolve the purple </w:t>
      </w:r>
      <w:r w:rsidRPr="00511F79">
        <w:rPr>
          <w:rFonts w:ascii="Times" w:hAnsi="Times" w:cs="Times New Roman"/>
          <w:sz w:val="24"/>
          <w:szCs w:val="24"/>
          <w:lang w:val="en-GB"/>
        </w:rPr>
        <w:t xml:space="preserve">formazan crystals formed by the mitochondrial dehydrogenase activity of </w:t>
      </w:r>
      <w:r>
        <w:rPr>
          <w:rFonts w:ascii="Times" w:hAnsi="Times" w:cs="Times New Roman"/>
          <w:sz w:val="24"/>
          <w:szCs w:val="24"/>
          <w:lang w:val="en-GB"/>
        </w:rPr>
        <w:t>viable</w:t>
      </w:r>
      <w:r w:rsidRPr="00511F79">
        <w:rPr>
          <w:rFonts w:ascii="Times" w:hAnsi="Times" w:cs="Times New Roman"/>
          <w:sz w:val="24"/>
          <w:szCs w:val="24"/>
          <w:lang w:val="en-GB"/>
        </w:rPr>
        <w:t xml:space="preserve"> cells</w:t>
      </w:r>
      <w:r>
        <w:rPr>
          <w:rFonts w:ascii="Times" w:hAnsi="Times" w:cs="Times New Roman"/>
          <w:sz w:val="24"/>
          <w:szCs w:val="24"/>
          <w:lang w:val="en-GB"/>
        </w:rPr>
        <w:t xml:space="preserve">. </w:t>
      </w:r>
      <w:r w:rsidRPr="00511F79">
        <w:rPr>
          <w:rFonts w:ascii="Times" w:hAnsi="Times" w:cs="Times New Roman"/>
          <w:sz w:val="24"/>
          <w:szCs w:val="24"/>
          <w:lang w:val="en-GB"/>
        </w:rPr>
        <w:t>Plates were incubated at 37</w:t>
      </w:r>
      <w:r>
        <w:rPr>
          <w:rFonts w:ascii="Times" w:hAnsi="Times" w:cs="Times New Roman"/>
          <w:sz w:val="24"/>
          <w:szCs w:val="24"/>
          <w:lang w:val="en-GB"/>
        </w:rPr>
        <w:t xml:space="preserve"> </w:t>
      </w:r>
      <w:r w:rsidRPr="00511F79">
        <w:rPr>
          <w:rFonts w:ascii="Times" w:hAnsi="Times" w:cs="Times New Roman"/>
          <w:sz w:val="24"/>
          <w:szCs w:val="24"/>
          <w:lang w:val="en-GB"/>
        </w:rPr>
        <w:t>°C for 15 minutes and</w:t>
      </w:r>
      <w:r>
        <w:rPr>
          <w:rFonts w:ascii="Times" w:hAnsi="Times" w:cs="Times New Roman"/>
          <w:sz w:val="24"/>
          <w:szCs w:val="24"/>
          <w:lang w:val="en-GB"/>
        </w:rPr>
        <w:t xml:space="preserve"> the optical density </w:t>
      </w:r>
      <w:r w:rsidRPr="00511F79">
        <w:rPr>
          <w:rFonts w:ascii="Times" w:hAnsi="Times" w:cs="Times New Roman"/>
          <w:sz w:val="24"/>
          <w:szCs w:val="24"/>
          <w:lang w:val="en-GB"/>
        </w:rPr>
        <w:t xml:space="preserve">was </w:t>
      </w:r>
      <w:r w:rsidRPr="00247909">
        <w:rPr>
          <w:rFonts w:ascii="Times" w:hAnsi="Times" w:cs="Times New Roman"/>
          <w:sz w:val="24"/>
          <w:szCs w:val="24"/>
          <w:lang w:val="en-GB"/>
        </w:rPr>
        <w:t>quantified spectroscopically using a TECAN infinite 200 PRO plate reader. The optical density, directly proportional to the number of viable cells, was quantified at 570 nm using a reference filter at 690 nm. The absorbance of wells without cells was used as background and cell viabilities were calculated as a percentage relative to untreated cells. All the results are means from at least two independent experiments, each comprising triplicates per drug concentration.</w:t>
      </w:r>
      <w:r w:rsidRPr="00247909">
        <w:rPr>
          <w:rFonts w:ascii="Times" w:hAnsi="Times" w:cs="Times"/>
          <w:sz w:val="24"/>
          <w:szCs w:val="24"/>
          <w:vertAlign w:val="superscript"/>
          <w:lang w:val="en-US"/>
        </w:rPr>
        <w:t xml:space="preserve"> </w:t>
      </w:r>
      <w:r w:rsidRPr="00247909">
        <w:rPr>
          <w:rFonts w:ascii="Times" w:hAnsi="Times" w:cs="Times"/>
          <w:sz w:val="24"/>
          <w:szCs w:val="24"/>
          <w:lang w:val="en-US"/>
        </w:rPr>
        <w:t>IC</w:t>
      </w:r>
      <w:r w:rsidRPr="00247909">
        <w:rPr>
          <w:rFonts w:ascii="Times" w:hAnsi="Times" w:cs="Times"/>
          <w:sz w:val="24"/>
          <w:szCs w:val="24"/>
          <w:vertAlign w:val="subscript"/>
          <w:lang w:val="en-US"/>
        </w:rPr>
        <w:t>50</w:t>
      </w:r>
      <w:r w:rsidRPr="00247909">
        <w:rPr>
          <w:rFonts w:ascii="Times" w:hAnsi="Times" w:cs="Times"/>
          <w:sz w:val="24"/>
          <w:szCs w:val="24"/>
          <w:lang w:val="en-US"/>
        </w:rPr>
        <w:t xml:space="preserve"> values (concentration of drug necessary to inhibit 50 % of the cells growth) and standard errors were calculated using a sigmoidal dose-response curve fitting.</w:t>
      </w:r>
    </w:p>
    <w:p w:rsidR="00E7342D" w:rsidRPr="003E5408" w:rsidRDefault="00E7342D" w:rsidP="003E5408">
      <w:pPr>
        <w:spacing w:after="0"/>
        <w:contextualSpacing/>
        <w:jc w:val="both"/>
        <w:rPr>
          <w:rFonts w:ascii="Times" w:hAnsi="Times" w:cs="Times New Roman"/>
          <w:sz w:val="24"/>
          <w:szCs w:val="24"/>
          <w:lang w:val="en-GB"/>
        </w:rPr>
      </w:pPr>
    </w:p>
    <w:p w:rsidR="00E7342D" w:rsidRPr="00E80695" w:rsidRDefault="00E7342D" w:rsidP="008F7E4C">
      <w:pPr>
        <w:spacing w:after="0"/>
        <w:contextualSpacing/>
        <w:jc w:val="both"/>
        <w:rPr>
          <w:rFonts w:ascii="Times" w:hAnsi="Times" w:cs="Times New Roman"/>
          <w:b/>
          <w:sz w:val="24"/>
          <w:szCs w:val="24"/>
          <w:lang w:val="en-GB"/>
        </w:rPr>
      </w:pPr>
      <w:r w:rsidRPr="00E67449">
        <w:rPr>
          <w:rFonts w:ascii="Times" w:eastAsia="Times New Roman" w:hAnsi="Times" w:cs="Times"/>
          <w:b/>
          <w:bCs/>
          <w:kern w:val="36"/>
          <w:sz w:val="24"/>
          <w:szCs w:val="24"/>
          <w:lang w:eastAsia="fr-CH"/>
        </w:rPr>
        <w:t xml:space="preserve">3,3'-Diethyloxacarbocyanine </w:t>
      </w:r>
      <w:proofErr w:type="spellStart"/>
      <w:r w:rsidRPr="00E67449">
        <w:rPr>
          <w:rFonts w:ascii="Times" w:eastAsia="Times New Roman" w:hAnsi="Times" w:cs="Times"/>
          <w:b/>
          <w:bCs/>
          <w:kern w:val="36"/>
          <w:sz w:val="24"/>
          <w:szCs w:val="24"/>
          <w:lang w:eastAsia="fr-CH"/>
        </w:rPr>
        <w:t>iodide</w:t>
      </w:r>
      <w:proofErr w:type="spellEnd"/>
      <w:r w:rsidRPr="00E67449">
        <w:rPr>
          <w:rFonts w:ascii="Times" w:eastAsia="Times New Roman" w:hAnsi="Times" w:cs="Times"/>
          <w:b/>
          <w:bCs/>
          <w:kern w:val="36"/>
          <w:sz w:val="24"/>
          <w:szCs w:val="24"/>
          <w:lang w:eastAsia="fr-CH"/>
        </w:rPr>
        <w:t xml:space="preserve"> (DiOC</w:t>
      </w:r>
      <w:r w:rsidRPr="00E67449">
        <w:rPr>
          <w:rFonts w:ascii="Times" w:eastAsia="Times New Roman" w:hAnsi="Times" w:cs="Times"/>
          <w:b/>
          <w:bCs/>
          <w:kern w:val="36"/>
          <w:sz w:val="24"/>
          <w:szCs w:val="24"/>
          <w:vertAlign w:val="subscript"/>
          <w:lang w:eastAsia="fr-CH"/>
        </w:rPr>
        <w:t>2</w:t>
      </w:r>
      <w:r w:rsidRPr="00E67449">
        <w:rPr>
          <w:rFonts w:ascii="Times" w:eastAsia="Times New Roman" w:hAnsi="Times" w:cs="Times"/>
          <w:b/>
          <w:bCs/>
          <w:kern w:val="36"/>
          <w:sz w:val="24"/>
          <w:szCs w:val="24"/>
          <w:lang w:eastAsia="fr-CH"/>
        </w:rPr>
        <w:t>(3))</w:t>
      </w:r>
      <w:r w:rsidRPr="00E67449">
        <w:rPr>
          <w:rFonts w:ascii="Times" w:hAnsi="Times" w:cs="Times New Roman"/>
          <w:b/>
          <w:sz w:val="24"/>
          <w:szCs w:val="24"/>
        </w:rPr>
        <w:t xml:space="preserve"> efflux </w:t>
      </w:r>
      <w:proofErr w:type="spellStart"/>
      <w:r w:rsidRPr="00E67449">
        <w:rPr>
          <w:rFonts w:ascii="Times" w:hAnsi="Times" w:cs="Times New Roman"/>
          <w:b/>
          <w:sz w:val="24"/>
          <w:szCs w:val="24"/>
        </w:rPr>
        <w:t>assay</w:t>
      </w:r>
      <w:proofErr w:type="spellEnd"/>
      <w:r w:rsidRPr="00E67449">
        <w:rPr>
          <w:rFonts w:ascii="Times" w:hAnsi="Times" w:cs="Times New Roman"/>
          <w:b/>
          <w:sz w:val="24"/>
          <w:szCs w:val="24"/>
        </w:rPr>
        <w:t xml:space="preserve">. </w:t>
      </w:r>
      <w:r w:rsidRPr="00511F79">
        <w:rPr>
          <w:rFonts w:ascii="Times" w:hAnsi="Times" w:cs="Times New Roman"/>
          <w:sz w:val="24"/>
          <w:szCs w:val="24"/>
          <w:lang w:val="en-GB"/>
        </w:rPr>
        <w:t xml:space="preserve">Cells were </w:t>
      </w:r>
      <w:proofErr w:type="spellStart"/>
      <w:r w:rsidRPr="00511F79">
        <w:rPr>
          <w:rFonts w:ascii="Times" w:hAnsi="Times" w:cs="Times New Roman"/>
          <w:sz w:val="24"/>
          <w:szCs w:val="24"/>
          <w:lang w:val="en-GB"/>
        </w:rPr>
        <w:t>trypsinized</w:t>
      </w:r>
      <w:proofErr w:type="spellEnd"/>
      <w:r w:rsidRPr="00511F79">
        <w:rPr>
          <w:rFonts w:ascii="Times" w:hAnsi="Times" w:cs="Times New Roman"/>
          <w:sz w:val="24"/>
          <w:szCs w:val="24"/>
          <w:lang w:val="en-GB"/>
        </w:rPr>
        <w:t xml:space="preserve"> and </w:t>
      </w:r>
      <w:proofErr w:type="spellStart"/>
      <w:r w:rsidRPr="00511F79">
        <w:rPr>
          <w:rFonts w:ascii="Times" w:hAnsi="Times" w:cs="Times New Roman"/>
          <w:sz w:val="24"/>
          <w:szCs w:val="24"/>
          <w:lang w:val="en-GB"/>
        </w:rPr>
        <w:t>resuspend</w:t>
      </w:r>
      <w:r>
        <w:rPr>
          <w:rFonts w:ascii="Times" w:hAnsi="Times" w:cs="Times New Roman"/>
          <w:sz w:val="24"/>
          <w:szCs w:val="24"/>
          <w:lang w:val="en-GB"/>
        </w:rPr>
        <w:t>ed</w:t>
      </w:r>
      <w:proofErr w:type="spellEnd"/>
      <w:r w:rsidRPr="00511F79">
        <w:rPr>
          <w:rFonts w:ascii="Times" w:hAnsi="Times" w:cs="Times New Roman"/>
          <w:sz w:val="24"/>
          <w:szCs w:val="24"/>
          <w:lang w:val="en-GB"/>
        </w:rPr>
        <w:t xml:space="preserve"> in RPMI 164</w:t>
      </w:r>
      <w:r w:rsidRPr="00E80695">
        <w:rPr>
          <w:rFonts w:ascii="Times" w:hAnsi="Times" w:cs="Times New Roman"/>
          <w:sz w:val="24"/>
          <w:szCs w:val="24"/>
          <w:lang w:val="en-GB"/>
        </w:rPr>
        <w:t>0 medium without antibiotics at a density of 1 × 10</w:t>
      </w:r>
      <w:r w:rsidRPr="00E80695">
        <w:rPr>
          <w:rFonts w:ascii="Times" w:hAnsi="Times" w:cs="Times New Roman"/>
          <w:sz w:val="24"/>
          <w:szCs w:val="24"/>
          <w:vertAlign w:val="superscript"/>
          <w:lang w:val="en-GB"/>
        </w:rPr>
        <w:t>6</w:t>
      </w:r>
      <w:r w:rsidRPr="00E80695">
        <w:rPr>
          <w:rFonts w:ascii="Times" w:hAnsi="Times" w:cs="Times New Roman"/>
          <w:sz w:val="24"/>
          <w:szCs w:val="24"/>
          <w:lang w:val="en-GB"/>
        </w:rPr>
        <w:t xml:space="preserve"> cells/mL and transferred into different tubes. Cells were then incubated with varying concentrations of the appropriate P-gp inhibitor (Zos, Zos-Ket) or Zos-polymer conjugate (PHPMA-Zos-1, PHPMA-Zos-2) as well as with 20 </w:t>
      </w:r>
      <w:r w:rsidRPr="00E80695">
        <w:rPr>
          <w:rFonts w:ascii="Symbol" w:hAnsi="Symbol" w:cs="Times New Roman"/>
          <w:sz w:val="24"/>
          <w:szCs w:val="24"/>
          <w:lang w:val="en-GB"/>
        </w:rPr>
        <w:t></w:t>
      </w:r>
      <w:r w:rsidRPr="00E80695">
        <w:rPr>
          <w:rFonts w:ascii="Times" w:hAnsi="Times" w:cs="Times New Roman"/>
          <w:sz w:val="24"/>
          <w:szCs w:val="24"/>
          <w:lang w:val="en-GB"/>
        </w:rPr>
        <w:t>M of the positive control cyclosporine A (</w:t>
      </w:r>
      <w:proofErr w:type="spellStart"/>
      <w:r w:rsidRPr="00E80695">
        <w:rPr>
          <w:rFonts w:ascii="Times" w:hAnsi="Times" w:cs="Times New Roman"/>
          <w:sz w:val="24"/>
          <w:szCs w:val="24"/>
          <w:lang w:val="en-GB"/>
        </w:rPr>
        <w:t>CsA</w:t>
      </w:r>
      <w:proofErr w:type="spellEnd"/>
      <w:r w:rsidRPr="00E80695">
        <w:rPr>
          <w:rFonts w:ascii="Times" w:hAnsi="Times" w:cs="Times New Roman"/>
          <w:sz w:val="24"/>
          <w:szCs w:val="24"/>
          <w:lang w:val="en-GB"/>
        </w:rPr>
        <w:t xml:space="preserve">) for 3 h at 37 °C. After 20 minutes exposure to 1 </w:t>
      </w:r>
      <w:r w:rsidRPr="00E80695">
        <w:rPr>
          <w:rFonts w:ascii="Symbol" w:hAnsi="Symbol" w:cs="Times New Roman"/>
          <w:sz w:val="24"/>
          <w:szCs w:val="24"/>
          <w:lang w:val="en-GB"/>
        </w:rPr>
        <w:t></w:t>
      </w:r>
      <w:r w:rsidRPr="00E80695">
        <w:rPr>
          <w:rFonts w:ascii="Times" w:hAnsi="Times" w:cs="Times New Roman"/>
          <w:sz w:val="24"/>
          <w:szCs w:val="24"/>
          <w:lang w:val="en-GB"/>
        </w:rPr>
        <w:t>g/mL DiOC</w:t>
      </w:r>
      <w:r w:rsidRPr="00E80695">
        <w:rPr>
          <w:rFonts w:ascii="Times" w:hAnsi="Times" w:cs="Times New Roman"/>
          <w:sz w:val="24"/>
          <w:szCs w:val="24"/>
          <w:vertAlign w:val="subscript"/>
          <w:lang w:val="en-GB"/>
        </w:rPr>
        <w:t>2</w:t>
      </w:r>
      <w:r w:rsidRPr="00E80695">
        <w:rPr>
          <w:rFonts w:ascii="Times" w:hAnsi="Times" w:cs="Times New Roman"/>
          <w:sz w:val="24"/>
          <w:szCs w:val="24"/>
          <w:lang w:val="en-GB"/>
        </w:rPr>
        <w:t xml:space="preserve">(3) solution in ice, cells were washed and incubated at 37 °C with and without the tested compounds for an additional 90 minutes. Cells were washed twice with fresh medium, suspended in 500 </w:t>
      </w:r>
      <w:r w:rsidRPr="00E80695">
        <w:rPr>
          <w:rFonts w:ascii="Symbol" w:hAnsi="Symbol" w:cs="Times New Roman"/>
          <w:sz w:val="24"/>
          <w:szCs w:val="24"/>
          <w:lang w:val="en-GB"/>
        </w:rPr>
        <w:t></w:t>
      </w:r>
      <w:r w:rsidRPr="00E80695">
        <w:rPr>
          <w:rFonts w:ascii="Times" w:hAnsi="Times" w:cs="Times New Roman"/>
          <w:sz w:val="24"/>
          <w:szCs w:val="24"/>
          <w:lang w:val="en-GB"/>
        </w:rPr>
        <w:t>L of ice-cold medium and analysed by flow cytometry using the FL 1 channel for DiOC</w:t>
      </w:r>
      <w:r w:rsidRPr="00E80695">
        <w:rPr>
          <w:rFonts w:ascii="Times" w:hAnsi="Times" w:cs="Times New Roman"/>
          <w:sz w:val="24"/>
          <w:szCs w:val="24"/>
          <w:vertAlign w:val="subscript"/>
          <w:lang w:val="en-GB"/>
        </w:rPr>
        <w:t>2</w:t>
      </w:r>
      <w:r w:rsidRPr="00E80695">
        <w:rPr>
          <w:rFonts w:ascii="Times" w:hAnsi="Times" w:cs="Times New Roman"/>
          <w:sz w:val="24"/>
          <w:szCs w:val="24"/>
          <w:lang w:val="en-GB"/>
        </w:rPr>
        <w:t xml:space="preserve">(3) detection. Each experiment was repeated at least twice and results are reported as relative fluorescence, which represents the ratio between the geometric mean fluorescence of each sample and the positive control </w:t>
      </w:r>
      <w:proofErr w:type="spellStart"/>
      <w:r w:rsidRPr="00E80695">
        <w:rPr>
          <w:rFonts w:ascii="Times" w:hAnsi="Times" w:cs="Times New Roman"/>
          <w:sz w:val="24"/>
          <w:szCs w:val="24"/>
          <w:lang w:val="en-GB"/>
        </w:rPr>
        <w:t>CsA</w:t>
      </w:r>
      <w:proofErr w:type="spellEnd"/>
      <w:r w:rsidRPr="00E80695">
        <w:rPr>
          <w:rFonts w:ascii="Times" w:hAnsi="Times" w:cs="Times New Roman"/>
          <w:sz w:val="24"/>
          <w:szCs w:val="24"/>
          <w:lang w:val="en-GB"/>
        </w:rPr>
        <w:t xml:space="preserve">. </w:t>
      </w:r>
    </w:p>
    <w:p w:rsidR="00E7342D" w:rsidRPr="00E80695" w:rsidRDefault="00E7342D" w:rsidP="00032B26">
      <w:pPr>
        <w:spacing w:after="0"/>
        <w:contextualSpacing/>
        <w:jc w:val="both"/>
        <w:rPr>
          <w:rFonts w:ascii="Times" w:hAnsi="Times" w:cs="Times New Roman"/>
          <w:i/>
          <w:sz w:val="24"/>
          <w:szCs w:val="24"/>
          <w:lang w:val="en-GB"/>
        </w:rPr>
      </w:pPr>
    </w:p>
    <w:p w:rsidR="00E7342D" w:rsidRPr="00E80695" w:rsidRDefault="00E7342D" w:rsidP="00032B26">
      <w:pPr>
        <w:spacing w:after="0"/>
        <w:contextualSpacing/>
        <w:jc w:val="both"/>
        <w:rPr>
          <w:rFonts w:ascii="Times" w:hAnsi="Times" w:cs="Times New Roman"/>
          <w:b/>
          <w:sz w:val="24"/>
          <w:szCs w:val="24"/>
          <w:lang w:val="en-GB"/>
        </w:rPr>
      </w:pPr>
      <w:proofErr w:type="gramStart"/>
      <w:r w:rsidRPr="00E80695">
        <w:rPr>
          <w:rFonts w:ascii="Times" w:hAnsi="Times" w:cs="Times New Roman"/>
          <w:b/>
          <w:sz w:val="24"/>
          <w:szCs w:val="24"/>
          <w:lang w:val="en-GB"/>
        </w:rPr>
        <w:t>Doxorubicin efflux assay.</w:t>
      </w:r>
      <w:proofErr w:type="gramEnd"/>
      <w:r w:rsidRPr="00E80695">
        <w:rPr>
          <w:rFonts w:ascii="Times" w:hAnsi="Times" w:cs="Times New Roman"/>
          <w:b/>
          <w:sz w:val="24"/>
          <w:szCs w:val="24"/>
          <w:lang w:val="en-GB"/>
        </w:rPr>
        <w:t xml:space="preserve"> </w:t>
      </w:r>
      <w:r w:rsidRPr="00E80695">
        <w:rPr>
          <w:rFonts w:ascii="Times" w:hAnsi="Times" w:cs="Times New Roman"/>
          <w:sz w:val="24"/>
          <w:szCs w:val="24"/>
          <w:lang w:val="en-GB"/>
        </w:rPr>
        <w:t xml:space="preserve">Cells were </w:t>
      </w:r>
      <w:proofErr w:type="spellStart"/>
      <w:r w:rsidRPr="00E80695">
        <w:rPr>
          <w:rFonts w:ascii="Times" w:hAnsi="Times" w:cs="Times New Roman"/>
          <w:sz w:val="24"/>
          <w:szCs w:val="24"/>
          <w:lang w:val="en-GB"/>
        </w:rPr>
        <w:t>trypsinized</w:t>
      </w:r>
      <w:proofErr w:type="spellEnd"/>
      <w:r w:rsidRPr="00E80695">
        <w:rPr>
          <w:rFonts w:ascii="Times" w:hAnsi="Times" w:cs="Times New Roman"/>
          <w:sz w:val="24"/>
          <w:szCs w:val="24"/>
          <w:lang w:val="en-GB"/>
        </w:rPr>
        <w:t xml:space="preserve"> and </w:t>
      </w:r>
      <w:proofErr w:type="spellStart"/>
      <w:r w:rsidRPr="00E80695">
        <w:rPr>
          <w:rFonts w:ascii="Times" w:hAnsi="Times" w:cs="Times New Roman"/>
          <w:sz w:val="24"/>
          <w:szCs w:val="24"/>
          <w:lang w:val="en-GB"/>
        </w:rPr>
        <w:t>resuspended</w:t>
      </w:r>
      <w:proofErr w:type="spellEnd"/>
      <w:r w:rsidRPr="00E80695">
        <w:rPr>
          <w:rFonts w:ascii="Times" w:hAnsi="Times" w:cs="Times New Roman"/>
          <w:sz w:val="24"/>
          <w:szCs w:val="24"/>
          <w:lang w:val="en-GB"/>
        </w:rPr>
        <w:t xml:space="preserve"> in RPMI 1640 medium without antibiotics at a density of 1 × 10</w:t>
      </w:r>
      <w:r w:rsidRPr="00E80695">
        <w:rPr>
          <w:rFonts w:ascii="Times" w:hAnsi="Times" w:cs="Times New Roman"/>
          <w:sz w:val="24"/>
          <w:szCs w:val="24"/>
          <w:vertAlign w:val="superscript"/>
          <w:lang w:val="en-GB"/>
        </w:rPr>
        <w:t>6</w:t>
      </w:r>
      <w:r w:rsidRPr="00E80695">
        <w:rPr>
          <w:rFonts w:ascii="Times" w:hAnsi="Times" w:cs="Times New Roman"/>
          <w:sz w:val="24"/>
          <w:szCs w:val="24"/>
          <w:lang w:val="en-GB"/>
        </w:rPr>
        <w:t xml:space="preserve"> cells/mL and transferred into different tubes. Cells were then incubated with RPMI 1640 medium without antibiotics containing 10 </w:t>
      </w:r>
      <w:r w:rsidRPr="00E80695">
        <w:rPr>
          <w:rFonts w:ascii="Symbol" w:hAnsi="Symbol" w:cs="Times New Roman"/>
          <w:sz w:val="24"/>
          <w:szCs w:val="24"/>
          <w:lang w:val="en-GB"/>
        </w:rPr>
        <w:t></w:t>
      </w:r>
      <w:r w:rsidRPr="00E80695">
        <w:rPr>
          <w:rFonts w:ascii="Times" w:hAnsi="Times" w:cs="Times New Roman"/>
          <w:sz w:val="24"/>
          <w:szCs w:val="24"/>
          <w:lang w:val="en-GB"/>
        </w:rPr>
        <w:t xml:space="preserve">M of free doxorubicin or doxorubicin-polymer conjugate either alone or in combination with 20 </w:t>
      </w:r>
      <w:r w:rsidRPr="00E80695">
        <w:rPr>
          <w:rFonts w:ascii="Symbol" w:hAnsi="Symbol" w:cs="Times New Roman"/>
          <w:sz w:val="24"/>
          <w:szCs w:val="24"/>
          <w:lang w:val="en-GB"/>
        </w:rPr>
        <w:t></w:t>
      </w:r>
      <w:r w:rsidRPr="00E80695">
        <w:rPr>
          <w:rFonts w:ascii="Times" w:hAnsi="Times" w:cs="Times New Roman"/>
          <w:sz w:val="24"/>
          <w:szCs w:val="24"/>
          <w:lang w:val="en-GB"/>
        </w:rPr>
        <w:t xml:space="preserve">M of </w:t>
      </w:r>
      <w:proofErr w:type="spellStart"/>
      <w:r w:rsidRPr="00E80695">
        <w:rPr>
          <w:rFonts w:ascii="Times" w:hAnsi="Times" w:cs="Times New Roman"/>
          <w:sz w:val="24"/>
          <w:szCs w:val="24"/>
          <w:lang w:val="en-GB"/>
        </w:rPr>
        <w:t>CsA</w:t>
      </w:r>
      <w:proofErr w:type="spellEnd"/>
      <w:r w:rsidRPr="00E80695">
        <w:rPr>
          <w:rFonts w:ascii="Times" w:hAnsi="Times" w:cs="Times New Roman"/>
          <w:sz w:val="24"/>
          <w:szCs w:val="24"/>
          <w:lang w:val="en-GB"/>
        </w:rPr>
        <w:t xml:space="preserve"> for 4 h at 37 °C. Cells were washed twice with fresh medium, suspended in 500 </w:t>
      </w:r>
      <w:r w:rsidRPr="00E80695">
        <w:rPr>
          <w:rFonts w:ascii="Symbol" w:hAnsi="Symbol" w:cs="Times New Roman"/>
          <w:sz w:val="24"/>
          <w:szCs w:val="24"/>
          <w:lang w:val="en-GB"/>
        </w:rPr>
        <w:t></w:t>
      </w:r>
      <w:r w:rsidRPr="00E80695">
        <w:rPr>
          <w:rFonts w:ascii="Times" w:hAnsi="Times" w:cs="Times New Roman"/>
          <w:sz w:val="24"/>
          <w:szCs w:val="24"/>
          <w:lang w:val="en-GB"/>
        </w:rPr>
        <w:t xml:space="preserve">L of ice-cold medium and analysed by flow cytometry (Dox was detected in the FL 2 channel). Each experiment was repeated at least twice and results are reported as relative fluorescence that represents the ratio between the geometric mean fluorescence of each sample and the samples containing the same tested compounds and </w:t>
      </w:r>
      <w:proofErr w:type="spellStart"/>
      <w:r w:rsidRPr="00E80695">
        <w:rPr>
          <w:rFonts w:ascii="Times" w:hAnsi="Times" w:cs="Times New Roman"/>
          <w:sz w:val="24"/>
          <w:szCs w:val="24"/>
          <w:lang w:val="en-GB"/>
        </w:rPr>
        <w:t>CsA</w:t>
      </w:r>
      <w:proofErr w:type="spellEnd"/>
      <w:r w:rsidRPr="00E80695">
        <w:rPr>
          <w:rFonts w:ascii="Times" w:hAnsi="Times" w:cs="Times New Roman"/>
          <w:sz w:val="24"/>
          <w:szCs w:val="24"/>
          <w:lang w:val="en-GB"/>
        </w:rPr>
        <w:t>.</w:t>
      </w:r>
    </w:p>
    <w:p w:rsidR="00E7342D" w:rsidRPr="00E80695" w:rsidRDefault="00E7342D" w:rsidP="001F053D">
      <w:pPr>
        <w:pStyle w:val="TAMainText"/>
        <w:ind w:firstLine="0"/>
        <w:contextualSpacing/>
      </w:pPr>
    </w:p>
    <w:p w:rsidR="00E7342D" w:rsidRPr="00E80695" w:rsidRDefault="00E7342D" w:rsidP="001F053D">
      <w:pPr>
        <w:pStyle w:val="TAMainText"/>
        <w:ind w:firstLine="0"/>
        <w:contextualSpacing/>
        <w:rPr>
          <w:b/>
        </w:rPr>
      </w:pPr>
      <w:r w:rsidRPr="00E80695">
        <w:rPr>
          <w:b/>
        </w:rPr>
        <w:lastRenderedPageBreak/>
        <w:t>RESULTS AND DISCUSSION</w:t>
      </w:r>
    </w:p>
    <w:p w:rsidR="00E7342D" w:rsidRPr="00E80695" w:rsidRDefault="00E7342D" w:rsidP="0038556C">
      <w:pPr>
        <w:spacing w:after="0"/>
        <w:rPr>
          <w:rFonts w:ascii="Times" w:hAnsi="Times" w:cs="Times"/>
          <w:b/>
          <w:bCs/>
          <w:sz w:val="24"/>
          <w:szCs w:val="24"/>
          <w:lang w:val="en-US"/>
        </w:rPr>
      </w:pPr>
      <w:r w:rsidRPr="00E80695">
        <w:rPr>
          <w:rFonts w:ascii="Times" w:hAnsi="Times" w:cs="Times"/>
          <w:b/>
          <w:bCs/>
          <w:sz w:val="24"/>
          <w:szCs w:val="24"/>
          <w:lang w:val="en-US"/>
        </w:rPr>
        <w:t>PHPMA conjugate design and synthesis</w:t>
      </w:r>
    </w:p>
    <w:p w:rsidR="00E7342D" w:rsidRPr="00E80695" w:rsidRDefault="00E7342D" w:rsidP="0091546E">
      <w:pPr>
        <w:spacing w:after="0"/>
        <w:jc w:val="both"/>
        <w:rPr>
          <w:rFonts w:ascii="Times" w:hAnsi="Times" w:cs="Times New Roman"/>
          <w:sz w:val="24"/>
          <w:szCs w:val="24"/>
          <w:lang w:val="en-GB"/>
        </w:rPr>
      </w:pPr>
      <w:r w:rsidRPr="00E80695">
        <w:rPr>
          <w:rFonts w:ascii="Times" w:hAnsi="Times" w:cs="Times New Roman"/>
          <w:sz w:val="24"/>
          <w:szCs w:val="24"/>
          <w:lang w:val="en-GB"/>
        </w:rPr>
        <w:t xml:space="preserve">The structure and synthesis of the PHPMA conjugates investigated in this study are shown in </w:t>
      </w:r>
      <w:r w:rsidRPr="00E80695">
        <w:rPr>
          <w:rFonts w:ascii="Times" w:hAnsi="Times" w:cs="Times New Roman"/>
          <w:b/>
          <w:sz w:val="24"/>
          <w:szCs w:val="24"/>
          <w:lang w:val="en-GB"/>
        </w:rPr>
        <w:t>Scheme 1</w:t>
      </w:r>
      <w:r w:rsidRPr="00E80695">
        <w:rPr>
          <w:rFonts w:ascii="Times" w:hAnsi="Times" w:cs="Times New Roman"/>
          <w:sz w:val="24"/>
          <w:szCs w:val="24"/>
          <w:lang w:val="en-GB"/>
        </w:rPr>
        <w:t>. In addition to the dual function PHPMA conjugate that was designed to co-deliver Dox and Zos (</w:t>
      </w:r>
      <w:r w:rsidRPr="00E80695">
        <w:rPr>
          <w:rFonts w:ascii="Times" w:hAnsi="Times" w:cs="Times New Roman"/>
          <w:b/>
          <w:sz w:val="24"/>
          <w:szCs w:val="24"/>
          <w:lang w:val="en-GB"/>
        </w:rPr>
        <w:t>PHPMA-Dox-Zos</w:t>
      </w:r>
      <w:r w:rsidRPr="00E80695">
        <w:rPr>
          <w:rFonts w:ascii="Times" w:hAnsi="Times" w:cs="Times New Roman"/>
          <w:sz w:val="24"/>
          <w:szCs w:val="24"/>
          <w:lang w:val="en-GB"/>
        </w:rPr>
        <w:t xml:space="preserve">) also </w:t>
      </w:r>
      <w:proofErr w:type="spellStart"/>
      <w:r w:rsidRPr="00E80695">
        <w:rPr>
          <w:rFonts w:ascii="Times" w:hAnsi="Times" w:cs="Times New Roman"/>
          <w:sz w:val="24"/>
          <w:szCs w:val="24"/>
          <w:lang w:val="en-GB"/>
        </w:rPr>
        <w:t>monofunctional</w:t>
      </w:r>
      <w:proofErr w:type="spellEnd"/>
      <w:r w:rsidRPr="00E80695">
        <w:rPr>
          <w:rFonts w:ascii="Times" w:hAnsi="Times" w:cs="Times New Roman"/>
          <w:sz w:val="24"/>
          <w:szCs w:val="24"/>
          <w:lang w:val="en-GB"/>
        </w:rPr>
        <w:t xml:space="preserve"> conjugates, which present either Zos (</w:t>
      </w:r>
      <w:r w:rsidRPr="00E80695">
        <w:rPr>
          <w:rFonts w:ascii="Times" w:hAnsi="Times" w:cs="Times New Roman"/>
          <w:b/>
          <w:sz w:val="24"/>
          <w:szCs w:val="24"/>
          <w:lang w:val="en-GB"/>
        </w:rPr>
        <w:t>PHPMA-Zos-1 and -2</w:t>
      </w:r>
      <w:r w:rsidRPr="00E80695">
        <w:rPr>
          <w:rFonts w:ascii="Times" w:hAnsi="Times" w:cs="Times New Roman"/>
          <w:sz w:val="24"/>
          <w:szCs w:val="24"/>
          <w:lang w:val="en-GB"/>
        </w:rPr>
        <w:t>) or Dox (</w:t>
      </w:r>
      <w:r w:rsidRPr="00E80695">
        <w:rPr>
          <w:rFonts w:ascii="Times" w:hAnsi="Times" w:cs="Times New Roman"/>
          <w:b/>
          <w:sz w:val="24"/>
          <w:szCs w:val="24"/>
          <w:lang w:val="en-GB"/>
        </w:rPr>
        <w:t>PHPMA-Dox</w:t>
      </w:r>
      <w:r w:rsidRPr="00E80695">
        <w:rPr>
          <w:rFonts w:ascii="Times" w:hAnsi="Times" w:cs="Times New Roman"/>
          <w:sz w:val="24"/>
          <w:szCs w:val="24"/>
          <w:lang w:val="en-GB"/>
        </w:rPr>
        <w:t xml:space="preserve">) were prepared. Zos was attached </w:t>
      </w:r>
      <w:r w:rsidRPr="00E80695">
        <w:rPr>
          <w:rFonts w:ascii="Times" w:hAnsi="Times" w:cs="Times New Roman"/>
          <w:i/>
          <w:sz w:val="24"/>
          <w:szCs w:val="24"/>
          <w:lang w:val="en-GB"/>
        </w:rPr>
        <w:t>via</w:t>
      </w:r>
      <w:r w:rsidRPr="00E80695">
        <w:rPr>
          <w:rFonts w:ascii="Times" w:hAnsi="Times" w:cs="Times New Roman"/>
          <w:sz w:val="24"/>
          <w:szCs w:val="24"/>
          <w:lang w:val="en-GB"/>
        </w:rPr>
        <w:t xml:space="preserve"> a pH-sensitive hydrazone linker in order to allow release in the early stage of the endocytic process and maximize the cytosolic concentration of Zos in proximity of the P-gp transporter. Dox, in contrast, was conjugated to the PHPMA backbone </w:t>
      </w:r>
      <w:r w:rsidRPr="00E80695">
        <w:rPr>
          <w:rFonts w:ascii="Times" w:hAnsi="Times" w:cs="Times New Roman"/>
          <w:i/>
          <w:sz w:val="24"/>
          <w:szCs w:val="24"/>
          <w:lang w:val="en-GB"/>
        </w:rPr>
        <w:t>via</w:t>
      </w:r>
      <w:r w:rsidRPr="00E80695">
        <w:rPr>
          <w:rFonts w:ascii="Times" w:hAnsi="Times" w:cs="Times New Roman"/>
          <w:sz w:val="24"/>
          <w:szCs w:val="24"/>
          <w:lang w:val="en-GB"/>
        </w:rPr>
        <w:t xml:space="preserve"> the lysosomally cleavable GFLG peptide linker.</w:t>
      </w:r>
      <w:r w:rsidRPr="00E80695">
        <w:rPr>
          <w:rFonts w:ascii="Times" w:hAnsi="Times" w:cs="Times New Roman"/>
          <w:noProof/>
          <w:sz w:val="24"/>
          <w:szCs w:val="24"/>
          <w:vertAlign w:val="superscript"/>
          <w:lang w:val="en-GB"/>
        </w:rPr>
        <w:t>19, 28, 29</w:t>
      </w:r>
      <w:hyperlink w:anchor="_ENREF_28" w:tooltip="Zhong, 2013 #5117" w:history="1"/>
      <w:r w:rsidRPr="00E80695">
        <w:rPr>
          <w:rFonts w:ascii="Times" w:hAnsi="Times" w:cs="Times New Roman"/>
          <w:sz w:val="24"/>
          <w:szCs w:val="24"/>
          <w:lang w:val="en-GB"/>
        </w:rPr>
        <w:t xml:space="preserve"> </w:t>
      </w:r>
      <w:proofErr w:type="gramStart"/>
      <w:r w:rsidRPr="00E80695">
        <w:rPr>
          <w:rFonts w:ascii="Times" w:hAnsi="Times" w:cs="Times New Roman"/>
          <w:sz w:val="24"/>
          <w:szCs w:val="24"/>
          <w:lang w:val="en-GB"/>
        </w:rPr>
        <w:t>This</w:t>
      </w:r>
      <w:proofErr w:type="gramEnd"/>
      <w:r w:rsidRPr="00E80695">
        <w:rPr>
          <w:rFonts w:ascii="Times" w:hAnsi="Times" w:cs="Times New Roman"/>
          <w:sz w:val="24"/>
          <w:szCs w:val="24"/>
          <w:lang w:val="en-GB"/>
        </w:rPr>
        <w:t xml:space="preserve"> was done to enhance release of Dox in close proximity of the nucleus, which was previously demonstrated to mitigate the effect of P-gp-mediated Dox efflux.</w:t>
      </w:r>
      <w:r w:rsidRPr="00E80695">
        <w:rPr>
          <w:rFonts w:ascii="Times" w:hAnsi="Times" w:cs="Times New Roman"/>
          <w:noProof/>
          <w:sz w:val="24"/>
          <w:szCs w:val="24"/>
          <w:vertAlign w:val="superscript"/>
          <w:lang w:val="en-GB"/>
        </w:rPr>
        <w:t>19</w:t>
      </w:r>
    </w:p>
    <w:p w:rsidR="00E7342D" w:rsidRPr="00E80695" w:rsidRDefault="00E7342D" w:rsidP="0091546E">
      <w:pPr>
        <w:spacing w:after="0"/>
        <w:jc w:val="both"/>
        <w:rPr>
          <w:rFonts w:ascii="Times" w:hAnsi="Times" w:cs="Times New Roman"/>
          <w:sz w:val="24"/>
          <w:szCs w:val="24"/>
          <w:lang w:val="en-GB"/>
        </w:rPr>
      </w:pPr>
    </w:p>
    <w:p w:rsidR="00E7342D" w:rsidRPr="00E80695" w:rsidRDefault="00E7342D" w:rsidP="0078087F">
      <w:pPr>
        <w:spacing w:after="0"/>
        <w:jc w:val="center"/>
        <w:rPr>
          <w:rFonts w:ascii="Times" w:hAnsi="Times" w:cs="Times New Roman"/>
          <w:sz w:val="24"/>
          <w:szCs w:val="24"/>
          <w:lang w:val="en-GB"/>
        </w:rPr>
      </w:pPr>
      <w:r w:rsidRPr="00E80695">
        <w:rPr>
          <w:rFonts w:ascii="Times" w:hAnsi="Times" w:cs="Times New Roman"/>
          <w:sz w:val="24"/>
          <w:szCs w:val="24"/>
          <w:lang w:val="en-GB"/>
        </w:rPr>
        <w:t>INSERT SCHEME 1</w:t>
      </w:r>
    </w:p>
    <w:p w:rsidR="00E7342D" w:rsidRPr="00E80695" w:rsidRDefault="00E7342D" w:rsidP="008A2569">
      <w:pPr>
        <w:spacing w:after="0"/>
        <w:rPr>
          <w:rFonts w:ascii="Times" w:hAnsi="Times" w:cs="Times New Roman"/>
          <w:sz w:val="24"/>
          <w:szCs w:val="24"/>
          <w:lang w:val="en-GB"/>
        </w:rPr>
      </w:pPr>
    </w:p>
    <w:p w:rsidR="00E7342D" w:rsidRPr="00E80695" w:rsidRDefault="00E7342D" w:rsidP="00EB546C">
      <w:pPr>
        <w:spacing w:after="0"/>
        <w:jc w:val="both"/>
        <w:rPr>
          <w:rFonts w:ascii="Times" w:hAnsi="Times" w:cs="Times New Roman"/>
          <w:sz w:val="24"/>
          <w:szCs w:val="24"/>
          <w:lang w:val="en-GB"/>
        </w:rPr>
      </w:pPr>
      <w:r w:rsidRPr="00E80695">
        <w:rPr>
          <w:rFonts w:ascii="Times" w:hAnsi="Times" w:cs="Times New Roman"/>
          <w:sz w:val="24"/>
          <w:szCs w:val="24"/>
          <w:lang w:val="en-GB"/>
        </w:rPr>
        <w:t xml:space="preserve">The Zos- and Dox-modified PHPMA copolymers were prepared </w:t>
      </w:r>
      <w:r w:rsidRPr="00E80695">
        <w:rPr>
          <w:rFonts w:ascii="Times" w:hAnsi="Times" w:cs="Times New Roman"/>
          <w:i/>
          <w:sz w:val="24"/>
          <w:szCs w:val="24"/>
          <w:lang w:val="en-GB"/>
        </w:rPr>
        <w:t>via</w:t>
      </w:r>
      <w:r w:rsidRPr="00E80695">
        <w:rPr>
          <w:rFonts w:ascii="Times" w:hAnsi="Times" w:cs="Times New Roman"/>
          <w:sz w:val="24"/>
          <w:szCs w:val="24"/>
          <w:lang w:val="en-GB"/>
        </w:rPr>
        <w:t xml:space="preserve"> a two-step post-polymerization modification strategy, starting from a side-chain reactive poly(pentafluorophenyl methacrylate) PPFMA precursor.</w:t>
      </w:r>
      <w:r w:rsidRPr="00E80695">
        <w:rPr>
          <w:rFonts w:ascii="Times" w:hAnsi="Times" w:cs="Times New Roman"/>
          <w:noProof/>
          <w:sz w:val="24"/>
          <w:szCs w:val="24"/>
          <w:vertAlign w:val="superscript"/>
          <w:lang w:val="en-GB"/>
        </w:rPr>
        <w:t>30,31</w:t>
      </w:r>
      <w:r w:rsidR="000D36BC" w:rsidRPr="00E80695">
        <w:rPr>
          <w:rFonts w:ascii="Times" w:hAnsi="Times" w:cs="Times New Roman"/>
          <w:noProof/>
          <w:sz w:val="24"/>
          <w:szCs w:val="24"/>
          <w:vertAlign w:val="superscript"/>
          <w:lang w:val="en-GB"/>
        </w:rPr>
        <w:t>,32</w:t>
      </w:r>
      <w:r w:rsidRPr="00E80695">
        <w:rPr>
          <w:rFonts w:ascii="Times" w:hAnsi="Times" w:cs="Times New Roman"/>
          <w:sz w:val="24"/>
          <w:szCs w:val="24"/>
          <w:lang w:val="en-GB"/>
        </w:rPr>
        <w:t xml:space="preserve"> Two different PPFMA polymers were chosen as the active-ester precursors and prepared by reversible addition-fragmentation chain transfer (RAFT) polymerization. </w:t>
      </w:r>
      <w:r w:rsidRPr="00E80695">
        <w:rPr>
          <w:rFonts w:ascii="Times" w:hAnsi="Times" w:cs="Times New Roman"/>
          <w:b/>
          <w:sz w:val="24"/>
          <w:szCs w:val="24"/>
          <w:lang w:val="en-GB"/>
        </w:rPr>
        <w:t>PPFMA-1</w:t>
      </w:r>
      <w:r w:rsidRPr="00E80695">
        <w:rPr>
          <w:rFonts w:ascii="Times" w:hAnsi="Times" w:cs="Times New Roman"/>
          <w:sz w:val="24"/>
          <w:szCs w:val="24"/>
          <w:lang w:val="en-GB"/>
        </w:rPr>
        <w:t xml:space="preserve"> was synthesized as previously reported by Gibson </w:t>
      </w:r>
      <w:r w:rsidRPr="00E80695">
        <w:rPr>
          <w:rFonts w:ascii="Times" w:hAnsi="Times" w:cs="Times New Roman"/>
          <w:i/>
          <w:sz w:val="24"/>
          <w:szCs w:val="24"/>
          <w:lang w:val="en-GB"/>
        </w:rPr>
        <w:t>et al</w:t>
      </w:r>
      <w:r w:rsidRPr="00E80695">
        <w:rPr>
          <w:rFonts w:ascii="Times" w:hAnsi="Times" w:cs="Times New Roman"/>
          <w:sz w:val="24"/>
          <w:szCs w:val="24"/>
          <w:lang w:val="en-GB"/>
        </w:rPr>
        <w:t>.</w:t>
      </w:r>
      <w:proofErr w:type="gramStart"/>
      <w:r w:rsidRPr="00E80695">
        <w:rPr>
          <w:rFonts w:ascii="Times" w:hAnsi="Times" w:cs="Times New Roman"/>
          <w:sz w:val="24"/>
          <w:szCs w:val="24"/>
          <w:lang w:val="en-GB"/>
        </w:rPr>
        <w:t>,</w:t>
      </w:r>
      <w:r w:rsidRPr="00E80695">
        <w:rPr>
          <w:rFonts w:ascii="Times" w:hAnsi="Times" w:cs="Times New Roman"/>
          <w:noProof/>
          <w:sz w:val="24"/>
          <w:szCs w:val="24"/>
          <w:vertAlign w:val="superscript"/>
          <w:lang w:val="en-GB"/>
        </w:rPr>
        <w:t>31</w:t>
      </w:r>
      <w:proofErr w:type="gramEnd"/>
      <w:r w:rsidRPr="00E80695">
        <w:rPr>
          <w:rFonts w:ascii="Times" w:hAnsi="Times" w:cs="Times New Roman"/>
          <w:sz w:val="24"/>
          <w:szCs w:val="24"/>
          <w:lang w:val="en-GB"/>
        </w:rPr>
        <w:t xml:space="preserve"> whereas</w:t>
      </w:r>
      <w:r w:rsidR="008306E1" w:rsidRPr="00E80695">
        <w:rPr>
          <w:rFonts w:ascii="Times" w:hAnsi="Times" w:cs="Times New Roman"/>
          <w:sz w:val="24"/>
          <w:szCs w:val="24"/>
          <w:lang w:val="en-GB"/>
        </w:rPr>
        <w:t xml:space="preserve"> </w:t>
      </w:r>
      <w:r w:rsidRPr="00E80695">
        <w:rPr>
          <w:rFonts w:ascii="Times" w:hAnsi="Times" w:cs="Times New Roman"/>
          <w:b/>
          <w:sz w:val="24"/>
          <w:szCs w:val="24"/>
          <w:lang w:val="en-GB"/>
        </w:rPr>
        <w:t>PPFMA-2</w:t>
      </w:r>
      <w:r w:rsidRPr="00E80695">
        <w:rPr>
          <w:rFonts w:ascii="Times" w:hAnsi="Times" w:cs="Times New Roman"/>
          <w:sz w:val="24"/>
          <w:szCs w:val="24"/>
          <w:lang w:val="en-GB"/>
        </w:rPr>
        <w:t xml:space="preserve"> was prepared using a fluorinated RAFT agent. The fluorinated label on the polymer backbone allowed the determination of the number average molecular weight (</w:t>
      </w:r>
      <w:proofErr w:type="spellStart"/>
      <w:r w:rsidRPr="00E80695">
        <w:rPr>
          <w:rFonts w:ascii="Times" w:hAnsi="Times" w:cs="Times New Roman"/>
          <w:sz w:val="24"/>
          <w:szCs w:val="24"/>
          <w:lang w:val="en-GB"/>
        </w:rPr>
        <w:t>M</w:t>
      </w:r>
      <w:r w:rsidRPr="00E80695">
        <w:rPr>
          <w:rFonts w:ascii="Times" w:hAnsi="Times" w:cs="Times New Roman"/>
          <w:sz w:val="24"/>
          <w:szCs w:val="24"/>
          <w:vertAlign w:val="subscript"/>
          <w:lang w:val="en-GB"/>
        </w:rPr>
        <w:t>n</w:t>
      </w:r>
      <w:proofErr w:type="spellEnd"/>
      <w:r w:rsidRPr="00E80695">
        <w:rPr>
          <w:rFonts w:ascii="Times" w:hAnsi="Times" w:cs="Times New Roman"/>
          <w:sz w:val="24"/>
          <w:szCs w:val="24"/>
          <w:lang w:val="en-GB"/>
        </w:rPr>
        <w:t xml:space="preserve">) as well as the estimation of the Zos content of </w:t>
      </w:r>
      <w:r w:rsidRPr="00E80695">
        <w:rPr>
          <w:rFonts w:ascii="Times" w:hAnsi="Times" w:cs="Times New Roman"/>
          <w:b/>
          <w:sz w:val="24"/>
          <w:szCs w:val="24"/>
          <w:lang w:val="en-GB"/>
        </w:rPr>
        <w:t>PPFMA-2</w:t>
      </w:r>
      <w:r w:rsidRPr="00E80695">
        <w:rPr>
          <w:rFonts w:ascii="Times" w:hAnsi="Times" w:cs="Times New Roman"/>
          <w:sz w:val="24"/>
          <w:szCs w:val="24"/>
          <w:lang w:val="en-GB"/>
        </w:rPr>
        <w:t xml:space="preserve"> by </w:t>
      </w:r>
      <w:r w:rsidRPr="00E80695">
        <w:rPr>
          <w:rFonts w:ascii="Times" w:hAnsi="Times" w:cs="Times New Roman"/>
          <w:sz w:val="24"/>
          <w:szCs w:val="24"/>
          <w:vertAlign w:val="superscript"/>
          <w:lang w:val="en-GB"/>
        </w:rPr>
        <w:t>19</w:t>
      </w:r>
      <w:r w:rsidRPr="00E80695">
        <w:rPr>
          <w:rFonts w:ascii="Times" w:hAnsi="Times" w:cs="Times New Roman"/>
          <w:sz w:val="24"/>
          <w:szCs w:val="24"/>
          <w:lang w:val="en-GB"/>
        </w:rPr>
        <w:t xml:space="preserve">F-NMR spectroscopy. Both PPFMA precursors were characterized by NMR spectroscopy and SEC and the detailed characterization is provided in </w:t>
      </w:r>
      <w:r w:rsidRPr="00E80695">
        <w:rPr>
          <w:rFonts w:ascii="Times" w:hAnsi="Times" w:cs="Times New Roman"/>
          <w:b/>
          <w:sz w:val="24"/>
          <w:szCs w:val="24"/>
          <w:lang w:val="en-GB"/>
        </w:rPr>
        <w:t>Table S1</w:t>
      </w:r>
      <w:r w:rsidRPr="00E80695">
        <w:rPr>
          <w:rFonts w:ascii="Times" w:hAnsi="Times" w:cs="Times New Roman"/>
          <w:sz w:val="24"/>
          <w:szCs w:val="24"/>
          <w:lang w:val="en-GB"/>
        </w:rPr>
        <w:t>.</w:t>
      </w:r>
      <w:r w:rsidR="008306E1" w:rsidRPr="00E80695">
        <w:rPr>
          <w:rFonts w:ascii="Times" w:hAnsi="Times" w:cs="Times New Roman"/>
          <w:sz w:val="24"/>
          <w:szCs w:val="24"/>
          <w:lang w:val="en-GB"/>
        </w:rPr>
        <w:t xml:space="preserve"> The PPFMA polymers were synthesized using monomer to chain transfer agent </w:t>
      </w:r>
      <w:r w:rsidR="008306E1" w:rsidRPr="00E80695">
        <w:rPr>
          <w:rFonts w:ascii="Times" w:hAnsi="Times" w:cs="Times New Roman"/>
          <w:sz w:val="24"/>
          <w:szCs w:val="24"/>
          <w:lang w:val="en-GB"/>
        </w:rPr>
        <w:lastRenderedPageBreak/>
        <w:t>ratios of 200 for a period of 90 min, which resulted in 50%, respectively, 42%, monomer conversion</w:t>
      </w:r>
      <w:r w:rsidR="00443788" w:rsidRPr="00E80695">
        <w:rPr>
          <w:rFonts w:ascii="Times" w:hAnsi="Times" w:cs="Times New Roman"/>
          <w:sz w:val="24"/>
          <w:szCs w:val="24"/>
          <w:lang w:val="en-GB"/>
        </w:rPr>
        <w:t xml:space="preserve">. </w:t>
      </w:r>
      <w:r w:rsidRPr="00E80695">
        <w:rPr>
          <w:rFonts w:ascii="Times" w:hAnsi="Times" w:cs="Times New Roman"/>
          <w:b/>
          <w:sz w:val="24"/>
          <w:szCs w:val="24"/>
          <w:lang w:val="en-GB"/>
        </w:rPr>
        <w:t>PPFMA-1</w:t>
      </w:r>
      <w:r w:rsidRPr="00E80695">
        <w:rPr>
          <w:rFonts w:ascii="Times" w:hAnsi="Times" w:cs="Times New Roman"/>
          <w:sz w:val="24"/>
          <w:szCs w:val="24"/>
          <w:lang w:val="en-GB"/>
        </w:rPr>
        <w:t xml:space="preserve"> and </w:t>
      </w:r>
      <w:r w:rsidRPr="00E80695">
        <w:rPr>
          <w:rFonts w:ascii="Times" w:hAnsi="Times" w:cs="Times New Roman"/>
          <w:b/>
          <w:sz w:val="24"/>
          <w:szCs w:val="24"/>
          <w:lang w:val="en-GB"/>
        </w:rPr>
        <w:t>PPFMA-2</w:t>
      </w:r>
      <w:r w:rsidRPr="00E80695">
        <w:rPr>
          <w:rFonts w:ascii="Times" w:hAnsi="Times" w:cs="Times New Roman"/>
          <w:sz w:val="24"/>
          <w:szCs w:val="24"/>
          <w:lang w:val="en-GB"/>
        </w:rPr>
        <w:t xml:space="preserve"> had number average molecular weights (</w:t>
      </w:r>
      <w:proofErr w:type="spellStart"/>
      <w:r w:rsidRPr="00E80695">
        <w:rPr>
          <w:rFonts w:ascii="Times" w:hAnsi="Times" w:cs="Times New Roman"/>
          <w:sz w:val="24"/>
          <w:szCs w:val="24"/>
          <w:lang w:val="en-GB"/>
        </w:rPr>
        <w:t>M</w:t>
      </w:r>
      <w:r w:rsidRPr="00E80695">
        <w:rPr>
          <w:rFonts w:ascii="Times" w:hAnsi="Times" w:cs="Times New Roman"/>
          <w:sz w:val="24"/>
          <w:szCs w:val="24"/>
          <w:vertAlign w:val="subscript"/>
          <w:lang w:val="en-GB"/>
        </w:rPr>
        <w:t>n</w:t>
      </w:r>
      <w:proofErr w:type="spellEnd"/>
      <w:r w:rsidRPr="00E80695">
        <w:rPr>
          <w:rFonts w:ascii="Times" w:hAnsi="Times" w:cs="Times New Roman"/>
          <w:sz w:val="24"/>
          <w:szCs w:val="24"/>
          <w:lang w:val="en-GB"/>
        </w:rPr>
        <w:t xml:space="preserve">) of 17210 and 27630 g/mol, respectively, as revealed by SEC. </w:t>
      </w:r>
      <w:r w:rsidRPr="00E80695">
        <w:rPr>
          <w:rFonts w:ascii="Times" w:hAnsi="Times" w:cs="Times New Roman"/>
          <w:sz w:val="24"/>
          <w:szCs w:val="24"/>
          <w:vertAlign w:val="superscript"/>
          <w:lang w:val="en-GB"/>
        </w:rPr>
        <w:t>19</w:t>
      </w:r>
      <w:r w:rsidRPr="00E80695">
        <w:rPr>
          <w:rFonts w:ascii="Times" w:hAnsi="Times" w:cs="Times New Roman"/>
          <w:sz w:val="24"/>
          <w:szCs w:val="24"/>
          <w:lang w:val="en-GB"/>
        </w:rPr>
        <w:t xml:space="preserve">F-NMR analysis of </w:t>
      </w:r>
      <w:r w:rsidRPr="00E80695">
        <w:rPr>
          <w:rFonts w:ascii="Times" w:hAnsi="Times" w:cs="Times New Roman"/>
          <w:b/>
          <w:sz w:val="24"/>
          <w:szCs w:val="24"/>
          <w:lang w:val="en-GB"/>
        </w:rPr>
        <w:t>PPFMA-2</w:t>
      </w:r>
      <w:r w:rsidRPr="00E80695">
        <w:rPr>
          <w:rFonts w:ascii="Times" w:hAnsi="Times" w:cs="Times New Roman"/>
          <w:sz w:val="24"/>
          <w:szCs w:val="24"/>
          <w:lang w:val="en-GB"/>
        </w:rPr>
        <w:t xml:space="preserve"> revealed a </w:t>
      </w:r>
      <w:proofErr w:type="spellStart"/>
      <w:r w:rsidRPr="00E80695">
        <w:rPr>
          <w:rFonts w:ascii="Times" w:hAnsi="Times" w:cs="Times New Roman"/>
          <w:sz w:val="24"/>
          <w:szCs w:val="24"/>
          <w:lang w:val="en-GB"/>
        </w:rPr>
        <w:t>M</w:t>
      </w:r>
      <w:r w:rsidRPr="00E80695">
        <w:rPr>
          <w:rFonts w:ascii="Times" w:hAnsi="Times" w:cs="Times New Roman"/>
          <w:sz w:val="24"/>
          <w:szCs w:val="24"/>
          <w:vertAlign w:val="subscript"/>
          <w:lang w:val="en-GB"/>
        </w:rPr>
        <w:t>n</w:t>
      </w:r>
      <w:proofErr w:type="spellEnd"/>
      <w:r w:rsidRPr="00E80695">
        <w:rPr>
          <w:rFonts w:ascii="Times" w:hAnsi="Times" w:cs="Times New Roman"/>
          <w:sz w:val="24"/>
          <w:szCs w:val="24"/>
          <w:lang w:val="en-GB"/>
        </w:rPr>
        <w:t xml:space="preserve"> of 28220 g/</w:t>
      </w:r>
      <w:proofErr w:type="spellStart"/>
      <w:r w:rsidRPr="00E80695">
        <w:rPr>
          <w:rFonts w:ascii="Times" w:hAnsi="Times" w:cs="Times New Roman"/>
          <w:sz w:val="24"/>
          <w:szCs w:val="24"/>
          <w:lang w:val="en-GB"/>
        </w:rPr>
        <w:t>mol</w:t>
      </w:r>
      <w:proofErr w:type="spellEnd"/>
      <w:r w:rsidRPr="00E80695">
        <w:rPr>
          <w:rFonts w:ascii="Times" w:hAnsi="Times" w:cs="Times New Roman"/>
          <w:sz w:val="24"/>
          <w:szCs w:val="24"/>
          <w:lang w:val="en-GB"/>
        </w:rPr>
        <w:t>, which is in good agreement with the SEC results. Dox was directly coupled to the PPFMA precursor by reacting part of the active ester moieties with the NH</w:t>
      </w:r>
      <w:r w:rsidRPr="00E80695">
        <w:rPr>
          <w:rFonts w:ascii="Times" w:hAnsi="Times" w:cs="Times New Roman"/>
          <w:sz w:val="24"/>
          <w:szCs w:val="24"/>
          <w:vertAlign w:val="subscript"/>
          <w:lang w:val="en-GB"/>
        </w:rPr>
        <w:t>2</w:t>
      </w:r>
      <w:r w:rsidRPr="00E80695">
        <w:rPr>
          <w:rFonts w:ascii="Times" w:hAnsi="Times" w:cs="Times New Roman"/>
          <w:sz w:val="24"/>
          <w:szCs w:val="24"/>
          <w:lang w:val="en-GB"/>
        </w:rPr>
        <w:t xml:space="preserve">-GFLG-modified Dox derivative shown in </w:t>
      </w:r>
      <w:r w:rsidRPr="00E80695">
        <w:rPr>
          <w:rFonts w:ascii="Times" w:hAnsi="Times" w:cs="Times New Roman"/>
          <w:b/>
          <w:sz w:val="24"/>
          <w:szCs w:val="24"/>
          <w:lang w:val="en-GB"/>
        </w:rPr>
        <w:t>Chart 1</w:t>
      </w:r>
      <w:r w:rsidRPr="00E80695">
        <w:rPr>
          <w:rFonts w:ascii="Times" w:hAnsi="Times" w:cs="Times New Roman"/>
          <w:sz w:val="24"/>
          <w:szCs w:val="24"/>
          <w:lang w:val="en-GB"/>
        </w:rPr>
        <w:t xml:space="preserve">. The Dox content of PHPMA-Dox was determined by </w:t>
      </w:r>
      <w:r w:rsidRPr="00E80695">
        <w:rPr>
          <w:rFonts w:ascii="Times" w:hAnsi="Times" w:cs="Times New Roman"/>
          <w:sz w:val="24"/>
          <w:szCs w:val="24"/>
          <w:vertAlign w:val="superscript"/>
          <w:lang w:val="en-GB"/>
        </w:rPr>
        <w:t>1</w:t>
      </w:r>
      <w:r w:rsidRPr="00E80695">
        <w:rPr>
          <w:rFonts w:ascii="Times" w:hAnsi="Times" w:cs="Times New Roman"/>
          <w:sz w:val="24"/>
          <w:szCs w:val="24"/>
          <w:lang w:val="en-GB"/>
        </w:rPr>
        <w:t>H-NMR and UV-Vis analysis to be 2.5 mol%. To conjugate Zos, part of the PPFMA repeating units were first modified with 2-(pyridyldithio)-ethylamine (PDA) and 1-amino-2-propanol, followed by treatment with neutralized TCEP to generate side chain thiol functional groups</w:t>
      </w:r>
      <w:r w:rsidRPr="00E80695">
        <w:rPr>
          <w:rFonts w:ascii="Times" w:hAnsi="Times" w:cs="Times New Roman"/>
          <w:i/>
          <w:sz w:val="24"/>
          <w:szCs w:val="24"/>
          <w:lang w:val="en-GB"/>
        </w:rPr>
        <w:t xml:space="preserve"> </w:t>
      </w:r>
      <w:r w:rsidRPr="00E80695">
        <w:rPr>
          <w:rFonts w:ascii="Times" w:hAnsi="Times" w:cs="Times New Roman"/>
          <w:sz w:val="24"/>
          <w:szCs w:val="24"/>
          <w:lang w:val="en-GB"/>
        </w:rPr>
        <w:t xml:space="preserve">and finally Michael addition of a </w:t>
      </w:r>
      <w:proofErr w:type="spellStart"/>
      <w:r w:rsidRPr="00E80695">
        <w:rPr>
          <w:rFonts w:ascii="Times" w:hAnsi="Times" w:cs="Times New Roman"/>
          <w:sz w:val="24"/>
          <w:szCs w:val="24"/>
          <w:lang w:val="en-GB"/>
        </w:rPr>
        <w:t>maleimide</w:t>
      </w:r>
      <w:proofErr w:type="spellEnd"/>
      <w:r w:rsidRPr="00E80695">
        <w:rPr>
          <w:rFonts w:ascii="Times" w:hAnsi="Times" w:cs="Times New Roman"/>
          <w:sz w:val="24"/>
          <w:szCs w:val="24"/>
          <w:lang w:val="en-GB"/>
        </w:rPr>
        <w:t xml:space="preserve">-modified Zos derivative (Zos-Mal, </w:t>
      </w:r>
      <w:r w:rsidRPr="00E80695">
        <w:rPr>
          <w:rFonts w:ascii="Times" w:hAnsi="Times" w:cs="Times New Roman"/>
          <w:b/>
          <w:sz w:val="24"/>
          <w:szCs w:val="24"/>
          <w:lang w:val="en-GB"/>
        </w:rPr>
        <w:t>Chart 1</w:t>
      </w:r>
      <w:r w:rsidRPr="00E80695">
        <w:rPr>
          <w:rFonts w:ascii="Times" w:hAnsi="Times" w:cs="Times New Roman"/>
          <w:sz w:val="24"/>
          <w:szCs w:val="24"/>
          <w:lang w:val="en-GB"/>
        </w:rPr>
        <w:t xml:space="preserve">). By varying the amount of PDA used in the first post-polymerization step of </w:t>
      </w:r>
      <w:r w:rsidRPr="00E80695">
        <w:rPr>
          <w:rFonts w:ascii="Times" w:hAnsi="Times" w:cs="Times New Roman"/>
          <w:b/>
          <w:sz w:val="24"/>
          <w:szCs w:val="24"/>
          <w:lang w:val="en-GB"/>
        </w:rPr>
        <w:t>PPFMA-1</w:t>
      </w:r>
      <w:r w:rsidRPr="00E80695">
        <w:rPr>
          <w:rFonts w:ascii="Times" w:hAnsi="Times" w:cs="Times New Roman"/>
          <w:sz w:val="24"/>
          <w:szCs w:val="24"/>
          <w:lang w:val="en-GB"/>
        </w:rPr>
        <w:t xml:space="preserve"> and </w:t>
      </w:r>
      <w:r w:rsidRPr="00E80695">
        <w:rPr>
          <w:rFonts w:ascii="Times" w:hAnsi="Times" w:cs="Times New Roman"/>
          <w:b/>
          <w:sz w:val="24"/>
          <w:szCs w:val="24"/>
          <w:lang w:val="en-GB"/>
        </w:rPr>
        <w:t>PPFMA-2</w:t>
      </w:r>
      <w:r w:rsidRPr="00E80695">
        <w:rPr>
          <w:rFonts w:ascii="Times" w:hAnsi="Times" w:cs="Times New Roman"/>
          <w:sz w:val="24"/>
          <w:szCs w:val="24"/>
          <w:lang w:val="en-GB"/>
        </w:rPr>
        <w:t>, two different PHPMA-Zos conjugates were prepared, which contain 2.2 (</w:t>
      </w:r>
      <w:r w:rsidRPr="00E80695">
        <w:rPr>
          <w:rFonts w:ascii="Times" w:hAnsi="Times" w:cs="Times New Roman"/>
          <w:b/>
          <w:sz w:val="24"/>
          <w:szCs w:val="24"/>
          <w:lang w:val="en-GB"/>
        </w:rPr>
        <w:t>PHPMA-Zos-1</w:t>
      </w:r>
      <w:r w:rsidRPr="00E80695">
        <w:rPr>
          <w:rFonts w:ascii="Times" w:hAnsi="Times" w:cs="Times New Roman"/>
          <w:sz w:val="24"/>
          <w:szCs w:val="24"/>
          <w:lang w:val="en-GB"/>
        </w:rPr>
        <w:t>) and 4.3 (</w:t>
      </w:r>
      <w:r w:rsidRPr="00E80695">
        <w:rPr>
          <w:rFonts w:ascii="Times" w:hAnsi="Times" w:cs="Times New Roman"/>
          <w:b/>
          <w:sz w:val="24"/>
          <w:szCs w:val="24"/>
          <w:lang w:val="en-GB"/>
        </w:rPr>
        <w:t>PHPMA-Zos-2</w:t>
      </w:r>
      <w:r w:rsidRPr="00E80695">
        <w:rPr>
          <w:rFonts w:ascii="Times" w:hAnsi="Times" w:cs="Times New Roman"/>
          <w:sz w:val="24"/>
          <w:szCs w:val="24"/>
          <w:lang w:val="en-GB"/>
        </w:rPr>
        <w:t>) mol % Zos (</w:t>
      </w:r>
      <w:r w:rsidRPr="00E80695">
        <w:rPr>
          <w:rFonts w:ascii="Times" w:hAnsi="Times" w:cs="Times New Roman"/>
          <w:sz w:val="24"/>
          <w:szCs w:val="24"/>
          <w:vertAlign w:val="superscript"/>
          <w:lang w:val="en-GB"/>
        </w:rPr>
        <w:t>1</w:t>
      </w:r>
      <w:r w:rsidRPr="00E80695">
        <w:rPr>
          <w:rFonts w:ascii="Times" w:hAnsi="Times" w:cs="Times New Roman"/>
          <w:sz w:val="24"/>
          <w:szCs w:val="24"/>
          <w:lang w:val="en-GB"/>
        </w:rPr>
        <w:t xml:space="preserve">H-NMR spectroscopy), respectively. The dual functional </w:t>
      </w:r>
      <w:r w:rsidRPr="00E80695">
        <w:rPr>
          <w:rFonts w:ascii="Times" w:hAnsi="Times" w:cs="Times New Roman"/>
          <w:b/>
          <w:sz w:val="24"/>
          <w:szCs w:val="24"/>
          <w:lang w:val="en-GB"/>
        </w:rPr>
        <w:t>PHPMA-Dox-Zos</w:t>
      </w:r>
      <w:r w:rsidRPr="00E80695">
        <w:rPr>
          <w:rFonts w:ascii="Times" w:hAnsi="Times" w:cs="Times New Roman"/>
          <w:sz w:val="24"/>
          <w:szCs w:val="24"/>
          <w:lang w:val="en-GB"/>
        </w:rPr>
        <w:t xml:space="preserve"> conjugate was obtained by first reacting </w:t>
      </w:r>
      <w:r w:rsidRPr="00E80695">
        <w:rPr>
          <w:rFonts w:ascii="Times" w:hAnsi="Times" w:cs="Times New Roman"/>
          <w:b/>
          <w:sz w:val="24"/>
          <w:szCs w:val="24"/>
          <w:lang w:val="en-GB"/>
        </w:rPr>
        <w:t>PPFMA-2</w:t>
      </w:r>
      <w:r w:rsidRPr="00E80695">
        <w:rPr>
          <w:rFonts w:ascii="Times" w:hAnsi="Times" w:cs="Times New Roman"/>
          <w:sz w:val="24"/>
          <w:szCs w:val="24"/>
          <w:lang w:val="en-GB"/>
        </w:rPr>
        <w:t xml:space="preserve"> with PDA and NH</w:t>
      </w:r>
      <w:r w:rsidRPr="00E80695">
        <w:rPr>
          <w:rFonts w:ascii="Times" w:hAnsi="Times" w:cs="Times New Roman"/>
          <w:sz w:val="24"/>
          <w:szCs w:val="24"/>
          <w:vertAlign w:val="subscript"/>
          <w:lang w:val="en-GB"/>
        </w:rPr>
        <w:t>2</w:t>
      </w:r>
      <w:r w:rsidRPr="00E80695">
        <w:rPr>
          <w:rFonts w:ascii="Times" w:hAnsi="Times" w:cs="Times New Roman"/>
          <w:sz w:val="24"/>
          <w:szCs w:val="24"/>
          <w:lang w:val="en-GB"/>
        </w:rPr>
        <w:t xml:space="preserve">-GFLG-Dox, followed by coupling of Zos-Mal and contains 2.9 and 0.2 mol % Dox and Zos, respectively (according to </w:t>
      </w:r>
      <w:r w:rsidRPr="00E80695">
        <w:rPr>
          <w:rFonts w:ascii="Times" w:hAnsi="Times" w:cs="Times New Roman"/>
          <w:sz w:val="24"/>
          <w:szCs w:val="24"/>
          <w:vertAlign w:val="superscript"/>
          <w:lang w:val="en-GB"/>
        </w:rPr>
        <w:t>1</w:t>
      </w:r>
      <w:r w:rsidRPr="00E80695">
        <w:rPr>
          <w:rFonts w:ascii="Times" w:hAnsi="Times" w:cs="Times New Roman"/>
          <w:sz w:val="24"/>
          <w:szCs w:val="24"/>
          <w:lang w:val="en-GB"/>
        </w:rPr>
        <w:t xml:space="preserve">H-NMR spectroscopy). The characteristics of the different conjugates are summarized in </w:t>
      </w:r>
      <w:r w:rsidRPr="00E80695">
        <w:rPr>
          <w:rFonts w:ascii="Times" w:hAnsi="Times" w:cs="Times New Roman"/>
          <w:b/>
          <w:sz w:val="24"/>
          <w:szCs w:val="24"/>
          <w:lang w:val="en-GB"/>
        </w:rPr>
        <w:t>Table 1</w:t>
      </w:r>
      <w:r w:rsidRPr="00E80695">
        <w:rPr>
          <w:rFonts w:ascii="Times" w:hAnsi="Times" w:cs="Times New Roman"/>
          <w:sz w:val="24"/>
          <w:szCs w:val="24"/>
          <w:lang w:val="en-GB"/>
        </w:rPr>
        <w:t xml:space="preserve"> and </w:t>
      </w:r>
      <w:r w:rsidRPr="00E80695">
        <w:rPr>
          <w:rFonts w:ascii="Times" w:hAnsi="Times" w:cs="Times New Roman"/>
          <w:b/>
          <w:sz w:val="24"/>
          <w:szCs w:val="24"/>
          <w:lang w:val="en-GB"/>
        </w:rPr>
        <w:t>Table S2</w:t>
      </w:r>
      <w:r w:rsidR="00343216" w:rsidRPr="00E80695">
        <w:rPr>
          <w:rFonts w:ascii="Times" w:hAnsi="Times" w:cs="Times New Roman"/>
          <w:sz w:val="24"/>
          <w:szCs w:val="24"/>
          <w:lang w:val="en-GB"/>
        </w:rPr>
        <w:t>.</w:t>
      </w:r>
      <w:r w:rsidR="00343216" w:rsidRPr="00E80695">
        <w:rPr>
          <w:rFonts w:ascii="Times" w:hAnsi="Times" w:cs="Times New Roman"/>
          <w:b/>
          <w:sz w:val="24"/>
          <w:szCs w:val="24"/>
          <w:lang w:val="en-GB"/>
        </w:rPr>
        <w:t xml:space="preserve"> </w:t>
      </w:r>
      <w:r w:rsidR="00357572" w:rsidRPr="00E80695">
        <w:rPr>
          <w:rFonts w:ascii="Times" w:hAnsi="Times" w:cs="Times New Roman"/>
          <w:sz w:val="24"/>
          <w:szCs w:val="24"/>
          <w:lang w:val="en-GB"/>
        </w:rPr>
        <w:t>T</w:t>
      </w:r>
      <w:r w:rsidR="00F3184D" w:rsidRPr="00E80695">
        <w:rPr>
          <w:rFonts w:ascii="Times" w:hAnsi="Times" w:cs="Times New Roman"/>
          <w:sz w:val="24"/>
          <w:szCs w:val="24"/>
          <w:lang w:val="en-GB"/>
        </w:rPr>
        <w:t xml:space="preserve">o conclude the discussion of the synthesis of the different </w:t>
      </w:r>
      <w:r w:rsidR="0065197F" w:rsidRPr="00E80695">
        <w:rPr>
          <w:rFonts w:ascii="Times" w:hAnsi="Times" w:cs="Times New Roman"/>
          <w:sz w:val="24"/>
          <w:szCs w:val="24"/>
          <w:lang w:val="en-GB"/>
        </w:rPr>
        <w:t>polymers</w:t>
      </w:r>
      <w:r w:rsidR="00F3184D" w:rsidRPr="00E80695">
        <w:rPr>
          <w:rFonts w:ascii="Times" w:hAnsi="Times" w:cs="Times New Roman"/>
          <w:sz w:val="24"/>
          <w:szCs w:val="24"/>
          <w:lang w:val="en-GB"/>
        </w:rPr>
        <w:t xml:space="preserve">, it is worth noting that the structures of the polymers shown in </w:t>
      </w:r>
      <w:r w:rsidR="00F3184D" w:rsidRPr="00E80695">
        <w:rPr>
          <w:rFonts w:ascii="Times" w:hAnsi="Times" w:cs="Times New Roman"/>
          <w:b/>
          <w:sz w:val="24"/>
          <w:szCs w:val="24"/>
          <w:lang w:val="en-GB"/>
        </w:rPr>
        <w:t xml:space="preserve">Scheme 1 </w:t>
      </w:r>
      <w:r w:rsidR="00F3184D" w:rsidRPr="00E80695">
        <w:rPr>
          <w:rFonts w:ascii="Times" w:hAnsi="Times" w:cs="Times New Roman"/>
          <w:sz w:val="24"/>
          <w:szCs w:val="24"/>
          <w:lang w:val="en-GB"/>
        </w:rPr>
        <w:t xml:space="preserve">suggest complete conversion of all the </w:t>
      </w:r>
      <w:proofErr w:type="spellStart"/>
      <w:r w:rsidR="00F3184D" w:rsidRPr="00E80695">
        <w:rPr>
          <w:rFonts w:ascii="Times" w:hAnsi="Times" w:cs="Times New Roman"/>
          <w:sz w:val="24"/>
          <w:szCs w:val="24"/>
          <w:lang w:val="en-GB"/>
        </w:rPr>
        <w:t>pentafluor</w:t>
      </w:r>
      <w:r w:rsidR="0065197F" w:rsidRPr="00E80695">
        <w:rPr>
          <w:rFonts w:ascii="Times" w:hAnsi="Times" w:cs="Times New Roman"/>
          <w:sz w:val="24"/>
          <w:szCs w:val="24"/>
          <w:lang w:val="en-GB"/>
        </w:rPr>
        <w:t>o</w:t>
      </w:r>
      <w:r w:rsidR="00F3184D" w:rsidRPr="00E80695">
        <w:rPr>
          <w:rFonts w:ascii="Times" w:hAnsi="Times" w:cs="Times New Roman"/>
          <w:sz w:val="24"/>
          <w:szCs w:val="24"/>
          <w:lang w:val="en-GB"/>
        </w:rPr>
        <w:t>phenyl</w:t>
      </w:r>
      <w:proofErr w:type="spellEnd"/>
      <w:r w:rsidR="00F3184D" w:rsidRPr="00E80695">
        <w:rPr>
          <w:rFonts w:ascii="Times" w:hAnsi="Times" w:cs="Times New Roman"/>
          <w:sz w:val="24"/>
          <w:szCs w:val="24"/>
          <w:lang w:val="en-GB"/>
        </w:rPr>
        <w:t xml:space="preserve"> ester groups into the corresponding amides. It is</w:t>
      </w:r>
      <w:r w:rsidR="003022DA" w:rsidRPr="00E80695">
        <w:rPr>
          <w:rFonts w:ascii="Times" w:hAnsi="Times" w:cs="Times New Roman"/>
          <w:sz w:val="24"/>
          <w:szCs w:val="24"/>
          <w:lang w:val="en-GB"/>
        </w:rPr>
        <w:t xml:space="preserve">, however, </w:t>
      </w:r>
      <w:r w:rsidR="00F3184D" w:rsidRPr="00E80695">
        <w:rPr>
          <w:rFonts w:ascii="Times" w:hAnsi="Times" w:cs="Times New Roman"/>
          <w:sz w:val="24"/>
          <w:szCs w:val="24"/>
          <w:lang w:val="en-GB"/>
        </w:rPr>
        <w:t xml:space="preserve">possible that the polymers contain a </w:t>
      </w:r>
      <w:r w:rsidR="00C86B5B" w:rsidRPr="00E80695">
        <w:rPr>
          <w:rFonts w:ascii="Times" w:hAnsi="Times" w:cs="Times New Roman"/>
          <w:sz w:val="24"/>
          <w:szCs w:val="24"/>
          <w:lang w:val="en-GB"/>
        </w:rPr>
        <w:t xml:space="preserve">very </w:t>
      </w:r>
      <w:r w:rsidR="00F3184D" w:rsidRPr="00E80695">
        <w:rPr>
          <w:rFonts w:ascii="Times" w:hAnsi="Times" w:cs="Times New Roman"/>
          <w:sz w:val="24"/>
          <w:szCs w:val="24"/>
          <w:lang w:val="en-GB"/>
        </w:rPr>
        <w:t xml:space="preserve">small fraction </w:t>
      </w:r>
      <w:r w:rsidR="0037034B" w:rsidRPr="00E80695">
        <w:rPr>
          <w:rFonts w:ascii="Times" w:hAnsi="Times" w:cs="Times New Roman"/>
          <w:sz w:val="24"/>
          <w:szCs w:val="24"/>
          <w:lang w:val="en-GB"/>
        </w:rPr>
        <w:t xml:space="preserve">(too small to be detected by </w:t>
      </w:r>
      <w:r w:rsidR="0037034B" w:rsidRPr="00E80695">
        <w:rPr>
          <w:rFonts w:ascii="Times" w:hAnsi="Times" w:cs="Times New Roman"/>
          <w:sz w:val="24"/>
          <w:szCs w:val="24"/>
          <w:vertAlign w:val="superscript"/>
          <w:lang w:val="en-GB"/>
        </w:rPr>
        <w:t>1</w:t>
      </w:r>
      <w:r w:rsidR="0037034B" w:rsidRPr="00E80695">
        <w:rPr>
          <w:rFonts w:ascii="Times" w:hAnsi="Times" w:cs="Times New Roman"/>
          <w:sz w:val="24"/>
          <w:szCs w:val="24"/>
          <w:lang w:val="en-GB"/>
        </w:rPr>
        <w:t>H-NMR</w:t>
      </w:r>
      <w:r w:rsidR="00310E96" w:rsidRPr="00E80695">
        <w:rPr>
          <w:rFonts w:ascii="Times" w:hAnsi="Times" w:cs="Times New Roman"/>
          <w:sz w:val="24"/>
          <w:szCs w:val="24"/>
          <w:lang w:val="en-GB"/>
        </w:rPr>
        <w:t xml:space="preserve"> spectroscopy) </w:t>
      </w:r>
      <w:r w:rsidR="00F3184D" w:rsidRPr="00E80695">
        <w:rPr>
          <w:rFonts w:ascii="Times" w:hAnsi="Times" w:cs="Times New Roman"/>
          <w:sz w:val="24"/>
          <w:szCs w:val="24"/>
          <w:lang w:val="en-GB"/>
        </w:rPr>
        <w:t xml:space="preserve">of </w:t>
      </w:r>
      <w:proofErr w:type="spellStart"/>
      <w:r w:rsidR="00F3184D" w:rsidRPr="00E80695">
        <w:rPr>
          <w:rFonts w:ascii="Times" w:hAnsi="Times" w:cs="Times New Roman"/>
          <w:sz w:val="24"/>
          <w:szCs w:val="24"/>
          <w:lang w:val="en-GB"/>
        </w:rPr>
        <w:t>methacrylic</w:t>
      </w:r>
      <w:proofErr w:type="spellEnd"/>
      <w:r w:rsidR="00F3184D" w:rsidRPr="00E80695">
        <w:rPr>
          <w:rFonts w:ascii="Times" w:hAnsi="Times" w:cs="Times New Roman"/>
          <w:sz w:val="24"/>
          <w:szCs w:val="24"/>
          <w:lang w:val="en-GB"/>
        </w:rPr>
        <w:t xml:space="preserve"> acid repeat units</w:t>
      </w:r>
      <w:r w:rsidR="003022DA" w:rsidRPr="00E80695">
        <w:rPr>
          <w:rFonts w:ascii="Times" w:hAnsi="Times" w:cs="Times New Roman"/>
          <w:sz w:val="24"/>
          <w:szCs w:val="24"/>
          <w:lang w:val="en-GB"/>
        </w:rPr>
        <w:t xml:space="preserve"> that result from </w:t>
      </w:r>
      <w:r w:rsidR="00A31F43" w:rsidRPr="00E80695">
        <w:rPr>
          <w:rFonts w:ascii="Times" w:hAnsi="Times" w:cs="Times New Roman"/>
          <w:sz w:val="24"/>
          <w:szCs w:val="24"/>
          <w:lang w:val="en-GB"/>
        </w:rPr>
        <w:t>hydrolysis of the ester groups.</w:t>
      </w:r>
      <w:r w:rsidR="00A31F43" w:rsidRPr="00E80695">
        <w:rPr>
          <w:rFonts w:ascii="Times" w:hAnsi="Times" w:cs="Times New Roman"/>
          <w:sz w:val="24"/>
          <w:szCs w:val="24"/>
          <w:vertAlign w:val="superscript"/>
          <w:lang w:val="en-GB"/>
        </w:rPr>
        <w:t>33</w:t>
      </w:r>
    </w:p>
    <w:p w:rsidR="00E7342D" w:rsidRPr="00E80695" w:rsidRDefault="00E7342D" w:rsidP="000361AF">
      <w:pPr>
        <w:spacing w:after="0"/>
        <w:jc w:val="center"/>
        <w:rPr>
          <w:rFonts w:ascii="Times" w:hAnsi="Times" w:cs="Times New Roman"/>
          <w:sz w:val="24"/>
          <w:szCs w:val="24"/>
          <w:lang w:val="en-GB"/>
        </w:rPr>
      </w:pPr>
    </w:p>
    <w:p w:rsidR="00E7342D" w:rsidRPr="00E80695" w:rsidRDefault="00E7342D" w:rsidP="000361AF">
      <w:pPr>
        <w:spacing w:after="0"/>
        <w:jc w:val="center"/>
        <w:rPr>
          <w:rFonts w:ascii="Times" w:hAnsi="Times" w:cs="Times New Roman"/>
          <w:sz w:val="24"/>
          <w:szCs w:val="24"/>
          <w:lang w:val="en-GB"/>
        </w:rPr>
      </w:pPr>
      <w:r w:rsidRPr="00E80695">
        <w:rPr>
          <w:rFonts w:ascii="Times" w:hAnsi="Times" w:cs="Times New Roman"/>
          <w:sz w:val="24"/>
          <w:szCs w:val="24"/>
          <w:lang w:val="en-GB"/>
        </w:rPr>
        <w:t>INSERT CHART 1</w:t>
      </w:r>
    </w:p>
    <w:p w:rsidR="00E7342D" w:rsidRPr="00E80695" w:rsidRDefault="00E7342D" w:rsidP="000361AF">
      <w:pPr>
        <w:spacing w:after="0"/>
        <w:jc w:val="center"/>
        <w:rPr>
          <w:rFonts w:ascii="Times" w:hAnsi="Times" w:cs="Times New Roman"/>
          <w:sz w:val="24"/>
          <w:szCs w:val="24"/>
          <w:lang w:val="en-GB"/>
        </w:rPr>
      </w:pPr>
    </w:p>
    <w:p w:rsidR="00E7342D" w:rsidRPr="00E80695" w:rsidRDefault="00E7342D" w:rsidP="000361AF">
      <w:pPr>
        <w:spacing w:after="0"/>
        <w:jc w:val="center"/>
        <w:rPr>
          <w:rFonts w:ascii="Times" w:hAnsi="Times" w:cs="Times New Roman"/>
          <w:sz w:val="24"/>
          <w:szCs w:val="24"/>
          <w:lang w:val="en-GB"/>
        </w:rPr>
      </w:pPr>
      <w:r w:rsidRPr="00E80695">
        <w:rPr>
          <w:rFonts w:ascii="Times" w:hAnsi="Times" w:cs="Times New Roman"/>
          <w:sz w:val="24"/>
          <w:szCs w:val="24"/>
          <w:lang w:val="en-GB"/>
        </w:rPr>
        <w:t>INSERT TABLE 1</w:t>
      </w:r>
    </w:p>
    <w:p w:rsidR="00E7342D" w:rsidRPr="00E80695" w:rsidRDefault="00E7342D" w:rsidP="007B4C68">
      <w:pPr>
        <w:spacing w:after="0"/>
        <w:rPr>
          <w:rFonts w:ascii="Times" w:hAnsi="Times" w:cs="Times New Roman"/>
          <w:sz w:val="24"/>
          <w:szCs w:val="24"/>
          <w:lang w:val="en-GB"/>
        </w:rPr>
      </w:pPr>
    </w:p>
    <w:p w:rsidR="00E7342D" w:rsidRPr="00E80695" w:rsidRDefault="00E7342D" w:rsidP="00E15AA7">
      <w:pPr>
        <w:spacing w:after="0"/>
        <w:jc w:val="both"/>
        <w:rPr>
          <w:rFonts w:ascii="Times" w:hAnsi="Times" w:cs="Times New Roman"/>
          <w:b/>
          <w:sz w:val="24"/>
          <w:szCs w:val="24"/>
          <w:lang w:val="en-GB"/>
        </w:rPr>
      </w:pPr>
      <w:proofErr w:type="gramStart"/>
      <w:r w:rsidRPr="00E80695">
        <w:rPr>
          <w:rFonts w:ascii="Times" w:hAnsi="Times" w:cs="Times New Roman"/>
          <w:b/>
          <w:sz w:val="24"/>
          <w:szCs w:val="24"/>
          <w:lang w:val="en-GB"/>
        </w:rPr>
        <w:t>pH</w:t>
      </w:r>
      <w:proofErr w:type="gramEnd"/>
      <w:r w:rsidRPr="00E80695">
        <w:rPr>
          <w:rFonts w:ascii="Times" w:hAnsi="Times" w:cs="Times New Roman"/>
          <w:b/>
          <w:sz w:val="24"/>
          <w:szCs w:val="24"/>
          <w:lang w:val="en-GB"/>
        </w:rPr>
        <w:t xml:space="preserve"> Triggered release of Zos-Ket from the PHPMA-Zos-1 conjugate </w:t>
      </w:r>
    </w:p>
    <w:p w:rsidR="00E7342D" w:rsidRPr="00E80695" w:rsidRDefault="00E7342D" w:rsidP="006F1030">
      <w:pPr>
        <w:spacing w:after="0"/>
        <w:jc w:val="both"/>
        <w:rPr>
          <w:rFonts w:ascii="Times" w:hAnsi="Times" w:cs="Times New Roman"/>
          <w:sz w:val="24"/>
          <w:szCs w:val="24"/>
          <w:lang w:val="en-GB"/>
        </w:rPr>
      </w:pPr>
      <w:r w:rsidRPr="00E80695">
        <w:rPr>
          <w:rFonts w:ascii="Times" w:hAnsi="Times" w:cs="Times New Roman"/>
          <w:sz w:val="24"/>
          <w:szCs w:val="24"/>
          <w:lang w:val="en-GB"/>
        </w:rPr>
        <w:t xml:space="preserve">To verify that the incorporation of the hydrazone linker can facilitate pH triggered release of Zos, </w:t>
      </w:r>
      <w:r w:rsidRPr="00E80695">
        <w:rPr>
          <w:rFonts w:ascii="Times" w:hAnsi="Times" w:cs="Times New Roman"/>
          <w:b/>
          <w:sz w:val="24"/>
          <w:szCs w:val="24"/>
          <w:lang w:val="en-GB"/>
        </w:rPr>
        <w:t>PHPMA-Zos-1</w:t>
      </w:r>
      <w:r w:rsidRPr="00E80695">
        <w:rPr>
          <w:rFonts w:ascii="Times" w:hAnsi="Times" w:cs="Times New Roman"/>
          <w:sz w:val="24"/>
          <w:szCs w:val="24"/>
          <w:lang w:val="en-GB"/>
        </w:rPr>
        <w:t xml:space="preserve"> was placed in </w:t>
      </w:r>
      <w:proofErr w:type="spellStart"/>
      <w:r w:rsidRPr="00E80695">
        <w:rPr>
          <w:rFonts w:ascii="Times" w:hAnsi="Times" w:cs="Times New Roman"/>
          <w:sz w:val="24"/>
          <w:szCs w:val="24"/>
          <w:lang w:val="en-GB"/>
        </w:rPr>
        <w:t>microdialysis</w:t>
      </w:r>
      <w:proofErr w:type="spellEnd"/>
      <w:r w:rsidRPr="00E80695">
        <w:rPr>
          <w:rFonts w:ascii="Times" w:hAnsi="Times" w:cs="Times New Roman"/>
          <w:sz w:val="24"/>
          <w:szCs w:val="24"/>
          <w:lang w:val="en-GB"/>
        </w:rPr>
        <w:t xml:space="preserve"> cassettes both at pH 5.5 and 7.4 (physiological pH) and Zos release measured spectrophotometrically. The results of these experiments are shown in </w:t>
      </w:r>
      <w:r w:rsidRPr="00E80695">
        <w:rPr>
          <w:rFonts w:ascii="Times" w:hAnsi="Times" w:cs="Times New Roman"/>
          <w:b/>
          <w:sz w:val="24"/>
          <w:szCs w:val="24"/>
          <w:lang w:val="en-GB"/>
        </w:rPr>
        <w:t>Figure 1</w:t>
      </w:r>
      <w:r w:rsidRPr="00E80695">
        <w:rPr>
          <w:rFonts w:ascii="Times" w:hAnsi="Times" w:cs="Times New Roman"/>
          <w:sz w:val="24"/>
          <w:szCs w:val="24"/>
          <w:lang w:val="en-GB"/>
        </w:rPr>
        <w:t xml:space="preserve"> and confirm that release of Zos at pH 5.5 is significantly enhanced as compared to pH 7.4. It is important to note here that pH-induced cleavage of the hydrazone linker does not result in release of Zos but rather of Zos-Ket. At pH 5.5 release of Zos-Ket was found to level off at around 80 %. The incomplete hydrolysis of hydrazone-based polymer conjugates in model experiments has been previously reported.</w:t>
      </w:r>
      <w:r w:rsidRPr="00E80695">
        <w:rPr>
          <w:rFonts w:ascii="Times" w:hAnsi="Times" w:cs="Times New Roman"/>
          <w:noProof/>
          <w:sz w:val="24"/>
          <w:szCs w:val="24"/>
          <w:vertAlign w:val="superscript"/>
          <w:lang w:val="en-GB"/>
        </w:rPr>
        <w:t>3</w:t>
      </w:r>
      <w:r w:rsidR="00092838" w:rsidRPr="00E80695">
        <w:rPr>
          <w:rFonts w:ascii="Times" w:hAnsi="Times" w:cs="Times New Roman"/>
          <w:noProof/>
          <w:sz w:val="24"/>
          <w:szCs w:val="24"/>
          <w:vertAlign w:val="superscript"/>
          <w:lang w:val="en-GB"/>
        </w:rPr>
        <w:t>4</w:t>
      </w:r>
      <w:r w:rsidRPr="00E80695">
        <w:rPr>
          <w:rFonts w:ascii="Times" w:hAnsi="Times" w:cs="Times New Roman"/>
          <w:sz w:val="24"/>
          <w:szCs w:val="24"/>
          <w:lang w:val="en-GB"/>
        </w:rPr>
        <w:t xml:space="preserve"> </w:t>
      </w:r>
      <w:proofErr w:type="gramStart"/>
      <w:r w:rsidRPr="00E80695">
        <w:rPr>
          <w:rFonts w:ascii="Times" w:hAnsi="Times" w:cs="Times New Roman"/>
          <w:sz w:val="24"/>
          <w:szCs w:val="24"/>
          <w:lang w:val="en-GB"/>
        </w:rPr>
        <w:t>This</w:t>
      </w:r>
      <w:proofErr w:type="gramEnd"/>
      <w:r w:rsidRPr="00E80695">
        <w:rPr>
          <w:rFonts w:ascii="Times" w:hAnsi="Times" w:cs="Times New Roman"/>
          <w:sz w:val="24"/>
          <w:szCs w:val="24"/>
          <w:lang w:val="en-GB"/>
        </w:rPr>
        <w:t xml:space="preserve"> behaviour was attributed to the reversible nature of the hydrazone bond and to the closed system used to investigate the release profile, which can result in the establishment of an equilibrium reaction between free drug and polymer-bound drug. </w:t>
      </w:r>
    </w:p>
    <w:p w:rsidR="00E7342D" w:rsidRPr="00E80695" w:rsidRDefault="00E7342D" w:rsidP="00244FDE">
      <w:pPr>
        <w:spacing w:after="0"/>
        <w:jc w:val="both"/>
        <w:rPr>
          <w:rFonts w:ascii="Times" w:hAnsi="Times" w:cs="Times New Roman"/>
          <w:sz w:val="24"/>
          <w:szCs w:val="24"/>
          <w:lang w:val="en-GB"/>
        </w:rPr>
      </w:pPr>
    </w:p>
    <w:p w:rsidR="00E7342D" w:rsidRPr="00E80695" w:rsidRDefault="00E7342D" w:rsidP="00244FDE">
      <w:pPr>
        <w:spacing w:after="0"/>
        <w:ind w:left="360"/>
        <w:jc w:val="center"/>
        <w:rPr>
          <w:rFonts w:ascii="Times" w:hAnsi="Times" w:cs="Times New Roman"/>
          <w:sz w:val="24"/>
          <w:szCs w:val="24"/>
          <w:lang w:val="en-GB"/>
        </w:rPr>
      </w:pPr>
      <w:r w:rsidRPr="00E80695">
        <w:rPr>
          <w:rFonts w:ascii="Times" w:hAnsi="Times" w:cs="Times New Roman"/>
          <w:sz w:val="24"/>
          <w:szCs w:val="24"/>
          <w:lang w:val="en-GB"/>
        </w:rPr>
        <w:t>INSERT FIGURE 1</w:t>
      </w:r>
    </w:p>
    <w:p w:rsidR="00E7342D" w:rsidRPr="00E80695" w:rsidRDefault="00E7342D" w:rsidP="00244FDE">
      <w:pPr>
        <w:spacing w:after="0"/>
        <w:ind w:left="360"/>
        <w:jc w:val="center"/>
        <w:rPr>
          <w:rFonts w:ascii="Times" w:hAnsi="Times" w:cs="Times New Roman"/>
          <w:sz w:val="24"/>
          <w:szCs w:val="24"/>
          <w:lang w:val="en-GB"/>
        </w:rPr>
      </w:pPr>
    </w:p>
    <w:p w:rsidR="00E7342D" w:rsidRPr="00E80695" w:rsidRDefault="00E7342D" w:rsidP="00E41766">
      <w:pPr>
        <w:spacing w:after="0"/>
        <w:jc w:val="both"/>
        <w:rPr>
          <w:rFonts w:ascii="Times" w:hAnsi="Times" w:cs="Times New Roman"/>
          <w:b/>
          <w:sz w:val="24"/>
          <w:szCs w:val="24"/>
          <w:lang w:val="en-GB"/>
        </w:rPr>
      </w:pPr>
      <w:r w:rsidRPr="00E80695">
        <w:rPr>
          <w:rFonts w:ascii="Times" w:hAnsi="Times" w:cs="Times New Roman"/>
          <w:b/>
          <w:sz w:val="24"/>
          <w:szCs w:val="24"/>
          <w:lang w:val="en-GB"/>
        </w:rPr>
        <w:t>Cytotoxicity and P-gp inhibitory activity of Zos and Zos-Ket</w:t>
      </w:r>
    </w:p>
    <w:p w:rsidR="00E7342D" w:rsidRPr="00E80695" w:rsidRDefault="00E7342D" w:rsidP="00A428A0">
      <w:pPr>
        <w:spacing w:after="0"/>
        <w:jc w:val="both"/>
        <w:rPr>
          <w:rFonts w:ascii="Times" w:hAnsi="Times" w:cs="Times New Roman"/>
          <w:sz w:val="24"/>
          <w:szCs w:val="24"/>
          <w:lang w:val="en-GB"/>
        </w:rPr>
      </w:pPr>
      <w:r w:rsidRPr="00E80695">
        <w:rPr>
          <w:rFonts w:ascii="Times" w:hAnsi="Times" w:cs="Times New Roman"/>
          <w:sz w:val="24"/>
          <w:szCs w:val="24"/>
          <w:lang w:val="en-GB"/>
        </w:rPr>
        <w:t>To identify the concentration window that can be used for Zos and Zos-Ket combination therapy with Dox as well as to assess possible effects of t</w:t>
      </w:r>
      <w:r w:rsidRPr="00A428A0">
        <w:rPr>
          <w:rFonts w:ascii="Times" w:hAnsi="Times" w:cs="Times New Roman"/>
          <w:sz w:val="24"/>
          <w:szCs w:val="24"/>
          <w:lang w:val="en-GB"/>
        </w:rPr>
        <w:t>he 4-acetylbe</w:t>
      </w:r>
      <w:r>
        <w:rPr>
          <w:rFonts w:ascii="Times" w:hAnsi="Times" w:cs="Times New Roman"/>
          <w:sz w:val="24"/>
          <w:szCs w:val="24"/>
          <w:lang w:val="en-GB"/>
        </w:rPr>
        <w:t>n</w:t>
      </w:r>
      <w:r w:rsidRPr="00A428A0">
        <w:rPr>
          <w:rFonts w:ascii="Times" w:hAnsi="Times" w:cs="Times New Roman"/>
          <w:sz w:val="24"/>
          <w:szCs w:val="24"/>
          <w:lang w:val="en-GB"/>
        </w:rPr>
        <w:t xml:space="preserve">zoic acid </w:t>
      </w:r>
      <w:r w:rsidRPr="0034436C">
        <w:rPr>
          <w:rFonts w:ascii="Times" w:hAnsi="Times" w:cs="Times New Roman"/>
          <w:sz w:val="24"/>
          <w:szCs w:val="24"/>
          <w:lang w:val="en-GB"/>
        </w:rPr>
        <w:t xml:space="preserve">modification on the P-gp inhibitory activity of Zos, the intrinsic cytotoxicity of Zos and Zos-Ket was first determined </w:t>
      </w:r>
      <w:r w:rsidRPr="0034436C">
        <w:rPr>
          <w:rFonts w:ascii="Times" w:hAnsi="Times" w:cs="Times New Roman"/>
          <w:i/>
          <w:sz w:val="24"/>
          <w:szCs w:val="24"/>
          <w:lang w:val="en-GB"/>
        </w:rPr>
        <w:t>via</w:t>
      </w:r>
      <w:r w:rsidRPr="0034436C">
        <w:rPr>
          <w:rFonts w:ascii="Times" w:hAnsi="Times" w:cs="Times New Roman"/>
          <w:sz w:val="24"/>
          <w:szCs w:val="24"/>
          <w:lang w:val="en-GB"/>
        </w:rPr>
        <w:t xml:space="preserve"> the MTT assay using multidrug resistant A2780ADR and sensitive A2780 cells. </w:t>
      </w:r>
      <w:r w:rsidRPr="0034436C">
        <w:rPr>
          <w:rFonts w:ascii="Times" w:hAnsi="Times" w:cs="Times New Roman"/>
          <w:b/>
          <w:sz w:val="24"/>
          <w:szCs w:val="24"/>
          <w:lang w:val="en-GB"/>
        </w:rPr>
        <w:t>Figure 2A</w:t>
      </w:r>
      <w:r w:rsidRPr="0034436C">
        <w:rPr>
          <w:rFonts w:ascii="Times" w:hAnsi="Times" w:cs="Times New Roman"/>
          <w:sz w:val="24"/>
          <w:szCs w:val="24"/>
          <w:lang w:val="en-GB"/>
        </w:rPr>
        <w:t xml:space="preserve"> pr</w:t>
      </w:r>
      <w:r>
        <w:rPr>
          <w:rFonts w:ascii="Times" w:hAnsi="Times" w:cs="Times New Roman"/>
          <w:sz w:val="24"/>
          <w:szCs w:val="24"/>
          <w:lang w:val="en-GB"/>
        </w:rPr>
        <w:t>esents the viability of both</w:t>
      </w:r>
      <w:r w:rsidRPr="0034436C">
        <w:rPr>
          <w:rFonts w:ascii="Times" w:hAnsi="Times" w:cs="Times New Roman"/>
          <w:sz w:val="24"/>
          <w:szCs w:val="24"/>
          <w:lang w:val="en-GB"/>
        </w:rPr>
        <w:t xml:space="preserve"> sens</w:t>
      </w:r>
      <w:r>
        <w:rPr>
          <w:rFonts w:ascii="Times" w:hAnsi="Times" w:cs="Times New Roman"/>
          <w:sz w:val="24"/>
          <w:szCs w:val="24"/>
          <w:lang w:val="en-GB"/>
        </w:rPr>
        <w:t>itive A2780 cells as well as</w:t>
      </w:r>
      <w:r w:rsidRPr="0034436C">
        <w:rPr>
          <w:rFonts w:ascii="Times" w:hAnsi="Times" w:cs="Times New Roman"/>
          <w:sz w:val="24"/>
          <w:szCs w:val="24"/>
          <w:lang w:val="en-GB"/>
        </w:rPr>
        <w:t xml:space="preserve"> multidrug resistant A2780ADR cells toward Zos and Zos-Ket at concentrations ranging from 10</w:t>
      </w:r>
      <w:r w:rsidRPr="0034436C">
        <w:rPr>
          <w:rFonts w:ascii="Times" w:hAnsi="Times" w:cs="Times New Roman"/>
          <w:sz w:val="24"/>
          <w:szCs w:val="24"/>
          <w:vertAlign w:val="superscript"/>
          <w:lang w:val="en-GB"/>
        </w:rPr>
        <w:t>-3</w:t>
      </w:r>
      <w:r w:rsidRPr="0034436C">
        <w:rPr>
          <w:rFonts w:ascii="Times" w:hAnsi="Times" w:cs="Times New Roman"/>
          <w:sz w:val="24"/>
          <w:szCs w:val="24"/>
          <w:lang w:val="en-GB"/>
        </w:rPr>
        <w:t xml:space="preserve">-10 </w:t>
      </w:r>
      <w:r w:rsidRPr="0034436C">
        <w:rPr>
          <w:rFonts w:ascii="Symbol" w:hAnsi="Symbol" w:cs="Times New Roman"/>
          <w:sz w:val="24"/>
          <w:szCs w:val="24"/>
          <w:lang w:val="en-GB"/>
        </w:rPr>
        <w:t></w:t>
      </w:r>
      <w:r w:rsidRPr="0034436C">
        <w:rPr>
          <w:rFonts w:ascii="Times" w:hAnsi="Times" w:cs="Times New Roman"/>
          <w:sz w:val="24"/>
          <w:szCs w:val="24"/>
          <w:lang w:val="en-GB"/>
        </w:rPr>
        <w:t xml:space="preserve">M, The results in </w:t>
      </w:r>
      <w:r w:rsidRPr="0034436C">
        <w:rPr>
          <w:rFonts w:ascii="Times" w:hAnsi="Times" w:cs="Times New Roman"/>
          <w:b/>
          <w:sz w:val="24"/>
          <w:szCs w:val="24"/>
          <w:lang w:val="en-GB"/>
        </w:rPr>
        <w:t xml:space="preserve">Figure </w:t>
      </w:r>
      <w:r w:rsidRPr="0034436C">
        <w:rPr>
          <w:rFonts w:ascii="Times" w:hAnsi="Times" w:cs="Times New Roman"/>
          <w:b/>
          <w:sz w:val="24"/>
          <w:szCs w:val="24"/>
          <w:lang w:val="en-GB"/>
        </w:rPr>
        <w:lastRenderedPageBreak/>
        <w:t>2A</w:t>
      </w:r>
      <w:r w:rsidRPr="0034436C">
        <w:rPr>
          <w:rFonts w:ascii="Times" w:hAnsi="Times" w:cs="Times New Roman"/>
          <w:sz w:val="24"/>
          <w:szCs w:val="24"/>
          <w:lang w:val="en-GB"/>
        </w:rPr>
        <w:t xml:space="preserve"> </w:t>
      </w:r>
      <w:r>
        <w:rPr>
          <w:rFonts w:ascii="Times" w:hAnsi="Times" w:cs="Times New Roman"/>
          <w:sz w:val="24"/>
          <w:szCs w:val="24"/>
          <w:lang w:val="en-GB"/>
        </w:rPr>
        <w:t>show</w:t>
      </w:r>
      <w:r w:rsidRPr="0034436C">
        <w:rPr>
          <w:rFonts w:ascii="Times" w:hAnsi="Times" w:cs="Times New Roman"/>
          <w:sz w:val="24"/>
          <w:szCs w:val="24"/>
          <w:lang w:val="en-GB"/>
        </w:rPr>
        <w:t xml:space="preserve"> that, while the viability of resistant cells was not significantly affected over the range of concentrations tested, the </w:t>
      </w:r>
      <w:r w:rsidRPr="00E80695">
        <w:rPr>
          <w:rFonts w:ascii="Times" w:hAnsi="Times" w:cs="Times New Roman"/>
          <w:sz w:val="24"/>
          <w:szCs w:val="24"/>
          <w:lang w:val="en-GB"/>
        </w:rPr>
        <w:t>viability of the sensitive cells significantly decreased at 5</w:t>
      </w:r>
      <w:r w:rsidRPr="00E80695">
        <w:rPr>
          <w:szCs w:val="24"/>
          <w:lang w:val="en-GB"/>
        </w:rPr>
        <w:t xml:space="preserve"> </w:t>
      </w:r>
      <w:r w:rsidRPr="00E80695">
        <w:rPr>
          <w:rFonts w:ascii="Symbol" w:hAnsi="Symbol"/>
          <w:szCs w:val="24"/>
          <w:lang w:val="en-GB"/>
        </w:rPr>
        <w:t></w:t>
      </w:r>
      <w:r w:rsidRPr="00E80695">
        <w:rPr>
          <w:rFonts w:ascii="Times" w:hAnsi="Times" w:cs="Times New Roman"/>
          <w:sz w:val="24"/>
          <w:szCs w:val="24"/>
          <w:lang w:val="en-GB"/>
        </w:rPr>
        <w:t>M for both Zos as well as Zos-Ket. This result is in agreement with the previously reported IC</w:t>
      </w:r>
      <w:r w:rsidRPr="00E80695">
        <w:rPr>
          <w:rFonts w:ascii="Times" w:hAnsi="Times" w:cs="Times New Roman"/>
          <w:sz w:val="24"/>
          <w:szCs w:val="24"/>
          <w:vertAlign w:val="subscript"/>
          <w:lang w:val="en-GB"/>
        </w:rPr>
        <w:t>50</w:t>
      </w:r>
      <w:r w:rsidRPr="00E80695">
        <w:rPr>
          <w:rFonts w:ascii="Times" w:hAnsi="Times" w:cs="Times New Roman"/>
          <w:sz w:val="24"/>
          <w:szCs w:val="24"/>
          <w:lang w:val="en-GB"/>
        </w:rPr>
        <w:t xml:space="preserve"> value of Zos in A2780 cells (11 </w:t>
      </w:r>
      <w:r w:rsidRPr="00E80695">
        <w:rPr>
          <w:rFonts w:ascii="Symbol" w:hAnsi="Symbol"/>
          <w:szCs w:val="24"/>
          <w:lang w:val="en-GB"/>
        </w:rPr>
        <w:t></w:t>
      </w:r>
      <w:r w:rsidRPr="00E80695">
        <w:rPr>
          <w:rFonts w:ascii="Times" w:hAnsi="Times" w:cs="Times New Roman"/>
          <w:sz w:val="24"/>
          <w:szCs w:val="24"/>
          <w:lang w:val="en-GB"/>
        </w:rPr>
        <w:t>M).</w:t>
      </w:r>
      <w:r w:rsidRPr="00E80695">
        <w:rPr>
          <w:rFonts w:ascii="Times" w:hAnsi="Times" w:cs="Times New Roman"/>
          <w:noProof/>
          <w:sz w:val="24"/>
          <w:szCs w:val="24"/>
          <w:vertAlign w:val="superscript"/>
          <w:lang w:val="en-GB"/>
        </w:rPr>
        <w:t>23</w:t>
      </w:r>
      <w:r w:rsidRPr="00E80695">
        <w:rPr>
          <w:rFonts w:ascii="Times" w:hAnsi="Times" w:cs="Times New Roman"/>
          <w:sz w:val="24"/>
          <w:szCs w:val="24"/>
          <w:vertAlign w:val="superscript"/>
          <w:lang w:val="en-GB"/>
        </w:rPr>
        <w:t xml:space="preserve"> </w:t>
      </w:r>
      <w:r w:rsidRPr="00E80695">
        <w:rPr>
          <w:rFonts w:ascii="Times" w:hAnsi="Times" w:cs="Times New Roman"/>
          <w:sz w:val="24"/>
          <w:szCs w:val="24"/>
          <w:lang w:val="en-GB"/>
        </w:rPr>
        <w:t xml:space="preserve">The results in </w:t>
      </w:r>
      <w:r w:rsidRPr="00E80695">
        <w:rPr>
          <w:rFonts w:ascii="Times" w:hAnsi="Times" w:cs="Times New Roman"/>
          <w:b/>
          <w:sz w:val="24"/>
          <w:szCs w:val="24"/>
          <w:lang w:val="en-GB"/>
        </w:rPr>
        <w:t xml:space="preserve">Figure 2A </w:t>
      </w:r>
      <w:r w:rsidRPr="00E80695">
        <w:rPr>
          <w:rFonts w:ascii="Times" w:hAnsi="Times" w:cs="Times New Roman"/>
          <w:sz w:val="24"/>
          <w:szCs w:val="24"/>
          <w:lang w:val="en-GB"/>
        </w:rPr>
        <w:t xml:space="preserve">furthermore do not reveal any significant difference between Zos and Zos-Ket, indicating that chemical modification of the inhibitor has no influence on the cytotoxicity of this compound. </w:t>
      </w:r>
    </w:p>
    <w:p w:rsidR="00E7342D" w:rsidRPr="00E80695" w:rsidRDefault="00E7342D" w:rsidP="00A428A0">
      <w:pPr>
        <w:spacing w:after="0"/>
        <w:jc w:val="both"/>
        <w:rPr>
          <w:rFonts w:ascii="Times" w:hAnsi="Times" w:cs="Times New Roman"/>
          <w:sz w:val="24"/>
          <w:szCs w:val="24"/>
          <w:lang w:val="en-GB"/>
        </w:rPr>
      </w:pPr>
    </w:p>
    <w:p w:rsidR="00E7342D" w:rsidRPr="00E80695" w:rsidRDefault="00E7342D" w:rsidP="00A6050B">
      <w:pPr>
        <w:pStyle w:val="TAMainText"/>
        <w:ind w:firstLine="0"/>
        <w:contextualSpacing/>
        <w:jc w:val="center"/>
        <w:rPr>
          <w:rFonts w:eastAsiaTheme="minorHAnsi"/>
          <w:szCs w:val="24"/>
          <w:lang w:val="en-GB"/>
        </w:rPr>
      </w:pPr>
      <w:r w:rsidRPr="00E80695">
        <w:rPr>
          <w:rFonts w:eastAsiaTheme="minorHAnsi"/>
          <w:szCs w:val="24"/>
          <w:lang w:val="en-GB"/>
        </w:rPr>
        <w:t>INSERT FIGURE 2</w:t>
      </w:r>
    </w:p>
    <w:p w:rsidR="00E7342D" w:rsidRPr="00E80695" w:rsidRDefault="00E7342D" w:rsidP="00892A3D">
      <w:pPr>
        <w:spacing w:after="0"/>
        <w:jc w:val="both"/>
        <w:rPr>
          <w:rFonts w:ascii="Times" w:hAnsi="Times" w:cs="Times New Roman"/>
          <w:sz w:val="24"/>
          <w:szCs w:val="24"/>
          <w:lang w:val="en-GB"/>
        </w:rPr>
      </w:pPr>
    </w:p>
    <w:p w:rsidR="00E7342D" w:rsidRPr="00E80695" w:rsidRDefault="00E7342D" w:rsidP="00D227E2">
      <w:pPr>
        <w:pStyle w:val="TAMainText"/>
        <w:ind w:firstLine="0"/>
        <w:contextualSpacing/>
        <w:rPr>
          <w:szCs w:val="24"/>
          <w:lang w:val="en-GB"/>
        </w:rPr>
      </w:pPr>
      <w:r w:rsidRPr="00E80695">
        <w:rPr>
          <w:szCs w:val="24"/>
          <w:lang w:val="en-GB"/>
        </w:rPr>
        <w:t xml:space="preserve">In order to investigate whether modification of Zos with 4-acetylbenzoic acid did affect the activity of this compound, the P-gp inhibitory activity of Zos and Zos-Ket was evaluated and compared in two different experiments. First, the ability of Zos and Zos-Ket to inhibit P-gp-mediated efflux of the model fluorescent dye </w:t>
      </w:r>
      <w:proofErr w:type="gramStart"/>
      <w:r w:rsidRPr="00E80695">
        <w:rPr>
          <w:szCs w:val="24"/>
          <w:lang w:val="en-GB"/>
        </w:rPr>
        <w:t>DiOC</w:t>
      </w:r>
      <w:r w:rsidRPr="00E80695">
        <w:rPr>
          <w:szCs w:val="24"/>
          <w:vertAlign w:val="subscript"/>
          <w:lang w:val="en-GB"/>
        </w:rPr>
        <w:t>2</w:t>
      </w:r>
      <w:r w:rsidRPr="00E80695">
        <w:rPr>
          <w:szCs w:val="24"/>
          <w:lang w:val="en-GB"/>
        </w:rPr>
        <w:t>(</w:t>
      </w:r>
      <w:proofErr w:type="gramEnd"/>
      <w:r w:rsidRPr="00E80695">
        <w:rPr>
          <w:szCs w:val="24"/>
          <w:lang w:val="en-GB"/>
        </w:rPr>
        <w:t xml:space="preserve">3) from resistant A2780ADR cells was investigated by flow cytometry experiments. For these experiments, </w:t>
      </w:r>
      <w:proofErr w:type="gramStart"/>
      <w:r w:rsidRPr="00E80695">
        <w:rPr>
          <w:szCs w:val="24"/>
          <w:lang w:val="en-GB"/>
        </w:rPr>
        <w:t xml:space="preserve">20 </w:t>
      </w:r>
      <w:r w:rsidRPr="00E80695">
        <w:rPr>
          <w:rFonts w:ascii="Symbol" w:hAnsi="Symbol"/>
          <w:szCs w:val="24"/>
          <w:lang w:val="en-GB"/>
        </w:rPr>
        <w:t></w:t>
      </w:r>
      <w:r w:rsidRPr="00E80695">
        <w:rPr>
          <w:szCs w:val="24"/>
          <w:lang w:val="en-GB"/>
        </w:rPr>
        <w:t>M cyclosporine A (</w:t>
      </w:r>
      <w:proofErr w:type="spellStart"/>
      <w:r w:rsidRPr="00E80695">
        <w:rPr>
          <w:szCs w:val="24"/>
          <w:lang w:val="en-GB"/>
        </w:rPr>
        <w:t>CsA</w:t>
      </w:r>
      <w:proofErr w:type="spellEnd"/>
      <w:r w:rsidRPr="00E80695">
        <w:rPr>
          <w:szCs w:val="24"/>
          <w:lang w:val="en-GB"/>
        </w:rPr>
        <w:t>), which is known to completely inhibit P-gp,</w:t>
      </w:r>
      <w:proofErr w:type="gramEnd"/>
      <w:r w:rsidRPr="00E80695">
        <w:rPr>
          <w:szCs w:val="24"/>
          <w:lang w:val="en-GB"/>
        </w:rPr>
        <w:t xml:space="preserve"> was used as a positive control.</w:t>
      </w:r>
      <w:r w:rsidRPr="00E80695">
        <w:rPr>
          <w:noProof/>
          <w:szCs w:val="24"/>
          <w:vertAlign w:val="superscript"/>
          <w:lang w:val="en-GB"/>
        </w:rPr>
        <w:t>3</w:t>
      </w:r>
      <w:r w:rsidR="00092838" w:rsidRPr="00E80695">
        <w:rPr>
          <w:noProof/>
          <w:szCs w:val="24"/>
          <w:vertAlign w:val="superscript"/>
          <w:lang w:val="en-GB"/>
        </w:rPr>
        <w:t>5</w:t>
      </w:r>
      <w:r w:rsidRPr="00E80695">
        <w:rPr>
          <w:vertAlign w:val="superscript"/>
        </w:rPr>
        <w:t xml:space="preserve"> </w:t>
      </w:r>
      <w:r w:rsidRPr="00E80695">
        <w:t>Examples of flow cytometry experiments with Zos and Zos-</w:t>
      </w:r>
      <w:proofErr w:type="spellStart"/>
      <w:r w:rsidRPr="00E80695">
        <w:t>Ket</w:t>
      </w:r>
      <w:proofErr w:type="spellEnd"/>
      <w:r w:rsidRPr="00E80695">
        <w:t xml:space="preserve"> are presented in Supporting Information in </w:t>
      </w:r>
      <w:r w:rsidRPr="00E80695">
        <w:rPr>
          <w:b/>
        </w:rPr>
        <w:t>Figure S29</w:t>
      </w:r>
      <w:r w:rsidRPr="00E80695">
        <w:t xml:space="preserve">. </w:t>
      </w:r>
      <w:r w:rsidRPr="00E80695">
        <w:rPr>
          <w:b/>
          <w:szCs w:val="24"/>
          <w:lang w:val="en-GB"/>
        </w:rPr>
        <w:t>Figure 2B</w:t>
      </w:r>
      <w:r w:rsidRPr="00E80695">
        <w:rPr>
          <w:szCs w:val="24"/>
          <w:lang w:val="en-GB"/>
        </w:rPr>
        <w:t xml:space="preserve"> presents the</w:t>
      </w:r>
      <w:r w:rsidRPr="00E80695">
        <w:rPr>
          <w:b/>
          <w:szCs w:val="24"/>
          <w:lang w:val="en-GB"/>
        </w:rPr>
        <w:t xml:space="preserve"> </w:t>
      </w:r>
      <w:proofErr w:type="gramStart"/>
      <w:r w:rsidRPr="00E80695">
        <w:rPr>
          <w:szCs w:val="24"/>
          <w:lang w:val="en-GB"/>
        </w:rPr>
        <w:t>DiOC</w:t>
      </w:r>
      <w:r w:rsidRPr="00E80695">
        <w:rPr>
          <w:szCs w:val="24"/>
          <w:vertAlign w:val="subscript"/>
          <w:lang w:val="en-GB"/>
        </w:rPr>
        <w:t>2</w:t>
      </w:r>
      <w:r w:rsidRPr="00E80695">
        <w:rPr>
          <w:szCs w:val="24"/>
          <w:lang w:val="en-GB"/>
        </w:rPr>
        <w:t>(</w:t>
      </w:r>
      <w:proofErr w:type="gramEnd"/>
      <w:r w:rsidRPr="00E80695">
        <w:rPr>
          <w:szCs w:val="24"/>
          <w:lang w:val="en-GB"/>
        </w:rPr>
        <w:t xml:space="preserve">3) efflux inhibitory properties of Zos and Zos-Ket over a concentration range of 0.1-5 </w:t>
      </w:r>
      <w:r w:rsidRPr="00E80695">
        <w:rPr>
          <w:rFonts w:ascii="Symbol" w:hAnsi="Symbol"/>
          <w:szCs w:val="24"/>
          <w:lang w:val="en-GB"/>
        </w:rPr>
        <w:t></w:t>
      </w:r>
      <w:r w:rsidRPr="00E80695">
        <w:rPr>
          <w:szCs w:val="24"/>
          <w:lang w:val="en-GB"/>
        </w:rPr>
        <w:t xml:space="preserve">M relative to that of </w:t>
      </w:r>
      <w:proofErr w:type="spellStart"/>
      <w:r w:rsidRPr="00E80695">
        <w:rPr>
          <w:szCs w:val="24"/>
          <w:lang w:val="en-GB"/>
        </w:rPr>
        <w:t>CsA</w:t>
      </w:r>
      <w:proofErr w:type="spellEnd"/>
      <w:r w:rsidRPr="00E80695">
        <w:rPr>
          <w:szCs w:val="24"/>
          <w:lang w:val="en-GB"/>
        </w:rPr>
        <w:t xml:space="preserve">. The results show that while 1 </w:t>
      </w:r>
      <w:r w:rsidRPr="00E80695">
        <w:rPr>
          <w:rFonts w:ascii="Symbol" w:hAnsi="Symbol"/>
          <w:szCs w:val="24"/>
          <w:lang w:val="en-GB"/>
        </w:rPr>
        <w:t></w:t>
      </w:r>
      <w:r w:rsidRPr="00E80695">
        <w:rPr>
          <w:szCs w:val="24"/>
          <w:lang w:val="en-GB"/>
        </w:rPr>
        <w:t xml:space="preserve">M Zos led to the complete inhibition of </w:t>
      </w:r>
      <w:proofErr w:type="spellStart"/>
      <w:proofErr w:type="gramStart"/>
      <w:r w:rsidRPr="00E80695">
        <w:rPr>
          <w:szCs w:val="24"/>
          <w:lang w:val="en-GB"/>
        </w:rPr>
        <w:t>DiOC</w:t>
      </w:r>
      <w:proofErr w:type="spellEnd"/>
      <w:r w:rsidRPr="00E80695">
        <w:rPr>
          <w:szCs w:val="24"/>
          <w:lang w:val="en-GB"/>
        </w:rPr>
        <w:t>(</w:t>
      </w:r>
      <w:proofErr w:type="gramEnd"/>
      <w:r w:rsidRPr="00E80695">
        <w:rPr>
          <w:szCs w:val="24"/>
          <w:lang w:val="en-GB"/>
        </w:rPr>
        <w:t xml:space="preserve">3) efflux, 5 </w:t>
      </w:r>
      <w:r w:rsidRPr="00E80695">
        <w:rPr>
          <w:rFonts w:ascii="Symbol" w:hAnsi="Symbol"/>
          <w:szCs w:val="24"/>
          <w:lang w:val="en-GB"/>
        </w:rPr>
        <w:t></w:t>
      </w:r>
      <w:r w:rsidRPr="00E80695">
        <w:rPr>
          <w:szCs w:val="24"/>
          <w:lang w:val="en-GB"/>
        </w:rPr>
        <w:t xml:space="preserve">M Zos-Ket were necessary to achieve 78 % dye retention. On the other hand, more than 98 % </w:t>
      </w:r>
      <w:proofErr w:type="gramStart"/>
      <w:r w:rsidRPr="00E80695">
        <w:rPr>
          <w:szCs w:val="24"/>
          <w:lang w:val="en-GB"/>
        </w:rPr>
        <w:t>DiOC</w:t>
      </w:r>
      <w:r w:rsidRPr="00E80695">
        <w:rPr>
          <w:szCs w:val="24"/>
          <w:vertAlign w:val="subscript"/>
          <w:lang w:val="en-GB"/>
        </w:rPr>
        <w:t>2</w:t>
      </w:r>
      <w:r w:rsidRPr="00E80695">
        <w:rPr>
          <w:szCs w:val="24"/>
          <w:lang w:val="en-GB"/>
        </w:rPr>
        <w:t>(</w:t>
      </w:r>
      <w:proofErr w:type="gramEnd"/>
      <w:r w:rsidRPr="00E80695">
        <w:rPr>
          <w:szCs w:val="24"/>
          <w:lang w:val="en-GB"/>
        </w:rPr>
        <w:t xml:space="preserve">3) was </w:t>
      </w:r>
      <w:proofErr w:type="spellStart"/>
      <w:r w:rsidRPr="00E80695">
        <w:rPr>
          <w:szCs w:val="24"/>
          <w:lang w:val="en-GB"/>
        </w:rPr>
        <w:t>effluxed</w:t>
      </w:r>
      <w:proofErr w:type="spellEnd"/>
      <w:r w:rsidRPr="00E80695">
        <w:rPr>
          <w:szCs w:val="24"/>
          <w:lang w:val="en-GB"/>
        </w:rPr>
        <w:t xml:space="preserve"> in the absence of an inhibitor. This indicates that chemical modification of Zos with 4-acetylbenzoic acid partially decreases its activity, however, at low </w:t>
      </w:r>
      <w:proofErr w:type="spellStart"/>
      <w:r w:rsidRPr="00E80695">
        <w:rPr>
          <w:szCs w:val="24"/>
          <w:lang w:val="en-GB"/>
        </w:rPr>
        <w:t>micromolar</w:t>
      </w:r>
      <w:proofErr w:type="spellEnd"/>
      <w:r w:rsidRPr="00E80695">
        <w:rPr>
          <w:szCs w:val="24"/>
          <w:lang w:val="en-GB"/>
        </w:rPr>
        <w:t xml:space="preserve"> concentrations the modified drug still retained the ability to inhibit 78 % DiOC</w:t>
      </w:r>
      <w:r w:rsidRPr="00E80695">
        <w:rPr>
          <w:szCs w:val="24"/>
          <w:vertAlign w:val="subscript"/>
          <w:lang w:val="en-GB"/>
        </w:rPr>
        <w:t>2</w:t>
      </w:r>
      <w:r w:rsidRPr="00E80695">
        <w:rPr>
          <w:szCs w:val="24"/>
          <w:lang w:val="en-GB"/>
        </w:rPr>
        <w:t xml:space="preserve">(3) efflux. </w:t>
      </w:r>
    </w:p>
    <w:p w:rsidR="00E7342D" w:rsidRPr="00E80695" w:rsidRDefault="00E7342D" w:rsidP="00D227E2">
      <w:pPr>
        <w:pStyle w:val="TAMainText"/>
        <w:ind w:firstLine="0"/>
        <w:contextualSpacing/>
        <w:rPr>
          <w:szCs w:val="24"/>
          <w:lang w:val="en-GB"/>
        </w:rPr>
      </w:pPr>
    </w:p>
    <w:p w:rsidR="00E7342D" w:rsidRDefault="00E7342D" w:rsidP="00F62469">
      <w:pPr>
        <w:pStyle w:val="TAMainText"/>
        <w:ind w:firstLine="0"/>
        <w:contextualSpacing/>
        <w:rPr>
          <w:rFonts w:eastAsiaTheme="minorHAnsi"/>
          <w:szCs w:val="24"/>
          <w:lang w:val="en-GB"/>
        </w:rPr>
      </w:pPr>
      <w:r w:rsidRPr="00E80695">
        <w:rPr>
          <w:rFonts w:eastAsiaTheme="minorHAnsi"/>
          <w:szCs w:val="24"/>
          <w:lang w:val="en-GB"/>
        </w:rPr>
        <w:t xml:space="preserve">In a next series of experiments, the ability of Zos and Zos-Ket to increase Dox cytotoxicity in resistant cells was examined by the MTT assay. Sensitive and resistant cells were treated with Dox concentrations ranging from 0.1 </w:t>
      </w:r>
      <w:proofErr w:type="spellStart"/>
      <w:r w:rsidRPr="00E80695">
        <w:rPr>
          <w:rFonts w:ascii="Times New Roman" w:eastAsiaTheme="minorHAnsi" w:hAnsi="Times New Roman"/>
          <w:szCs w:val="24"/>
          <w:lang w:val="en-GB"/>
        </w:rPr>
        <w:t>n</w:t>
      </w:r>
      <w:r w:rsidRPr="00E80695">
        <w:rPr>
          <w:rFonts w:eastAsiaTheme="minorHAnsi"/>
          <w:szCs w:val="24"/>
          <w:lang w:val="en-GB"/>
        </w:rPr>
        <w:t>M</w:t>
      </w:r>
      <w:proofErr w:type="spellEnd"/>
      <w:r w:rsidRPr="00E80695">
        <w:rPr>
          <w:rFonts w:eastAsiaTheme="minorHAnsi"/>
          <w:szCs w:val="24"/>
          <w:lang w:val="en-GB"/>
        </w:rPr>
        <w:t xml:space="preserve"> to 20 </w:t>
      </w:r>
      <w:r w:rsidRPr="00E80695">
        <w:rPr>
          <w:rFonts w:ascii="Symbol" w:eastAsiaTheme="minorHAnsi" w:hAnsi="Symbol"/>
          <w:szCs w:val="24"/>
          <w:lang w:val="en-GB"/>
        </w:rPr>
        <w:t></w:t>
      </w:r>
      <w:r w:rsidRPr="00E80695">
        <w:rPr>
          <w:rFonts w:eastAsiaTheme="minorHAnsi"/>
          <w:szCs w:val="24"/>
          <w:lang w:val="en-GB"/>
        </w:rPr>
        <w:t xml:space="preserve">M either alone or in combination with different concentrations of Zos and Zos-Ket. The results of these experiments are summarized in </w:t>
      </w:r>
      <w:r w:rsidRPr="00E80695">
        <w:rPr>
          <w:rFonts w:eastAsiaTheme="minorHAnsi"/>
          <w:b/>
          <w:szCs w:val="24"/>
          <w:lang w:val="en-GB"/>
        </w:rPr>
        <w:t xml:space="preserve">Figure 2C </w:t>
      </w:r>
      <w:r w:rsidRPr="00E80695">
        <w:rPr>
          <w:rFonts w:eastAsiaTheme="minorHAnsi"/>
          <w:szCs w:val="24"/>
          <w:lang w:val="en-GB"/>
        </w:rPr>
        <w:t>and</w:t>
      </w:r>
      <w:r w:rsidRPr="00E80695">
        <w:rPr>
          <w:rFonts w:eastAsiaTheme="minorHAnsi"/>
          <w:b/>
          <w:szCs w:val="24"/>
          <w:lang w:val="en-GB"/>
        </w:rPr>
        <w:t xml:space="preserve"> Figure 2D</w:t>
      </w:r>
      <w:r w:rsidRPr="00E80695">
        <w:rPr>
          <w:rFonts w:eastAsiaTheme="minorHAnsi"/>
          <w:szCs w:val="24"/>
          <w:lang w:val="en-GB"/>
        </w:rPr>
        <w:t>. While resistant cells showed an expected high resistance to doxorubicin with an IC</w:t>
      </w:r>
      <w:r w:rsidRPr="00E80695">
        <w:rPr>
          <w:rFonts w:eastAsiaTheme="minorHAnsi"/>
          <w:szCs w:val="24"/>
          <w:vertAlign w:val="subscript"/>
          <w:lang w:val="en-GB"/>
        </w:rPr>
        <w:t>50</w:t>
      </w:r>
      <w:r w:rsidRPr="00E80695">
        <w:rPr>
          <w:rFonts w:eastAsiaTheme="minorHAnsi"/>
          <w:szCs w:val="24"/>
          <w:lang w:val="en-GB"/>
        </w:rPr>
        <w:t xml:space="preserve"> value of 1.441</w:t>
      </w:r>
      <w:r w:rsidRPr="00E80695">
        <w:rPr>
          <w:rFonts w:eastAsia="Calibri" w:cs="Times"/>
          <w:b/>
          <w:bCs/>
          <w:color w:val="000000"/>
          <w:kern w:val="24"/>
          <w:sz w:val="20"/>
          <w:lang w:eastAsia="fr-CH"/>
        </w:rPr>
        <w:t xml:space="preserve"> </w:t>
      </w:r>
      <w:r w:rsidRPr="00E80695">
        <w:rPr>
          <w:rFonts w:ascii="Symbol" w:eastAsiaTheme="minorHAnsi" w:hAnsi="Symbol"/>
          <w:szCs w:val="24"/>
          <w:lang w:val="en-GB"/>
        </w:rPr>
        <w:t></w:t>
      </w:r>
      <w:r w:rsidRPr="00E80695">
        <w:rPr>
          <w:rFonts w:eastAsiaTheme="minorHAnsi"/>
          <w:szCs w:val="24"/>
          <w:lang w:val="en-GB"/>
        </w:rPr>
        <w:t>M, the IC</w:t>
      </w:r>
      <w:r w:rsidRPr="00E80695">
        <w:rPr>
          <w:rFonts w:eastAsiaTheme="minorHAnsi"/>
          <w:szCs w:val="24"/>
          <w:vertAlign w:val="subscript"/>
          <w:lang w:val="en-GB"/>
        </w:rPr>
        <w:t xml:space="preserve">50 </w:t>
      </w:r>
      <w:r w:rsidRPr="00E80695">
        <w:rPr>
          <w:rFonts w:eastAsiaTheme="minorHAnsi"/>
          <w:szCs w:val="24"/>
          <w:lang w:val="en-GB"/>
        </w:rPr>
        <w:t xml:space="preserve">of the sensitive cells was 0.013 </w:t>
      </w:r>
      <w:r w:rsidRPr="00E80695">
        <w:rPr>
          <w:rFonts w:ascii="Symbol" w:eastAsiaTheme="minorHAnsi" w:hAnsi="Symbol"/>
          <w:szCs w:val="24"/>
          <w:lang w:val="en-GB"/>
        </w:rPr>
        <w:t></w:t>
      </w:r>
      <w:r w:rsidRPr="00E80695">
        <w:rPr>
          <w:rFonts w:eastAsiaTheme="minorHAnsi"/>
          <w:szCs w:val="24"/>
          <w:lang w:val="en-GB"/>
        </w:rPr>
        <w:t xml:space="preserve">M. </w:t>
      </w:r>
      <w:r w:rsidRPr="00E80695">
        <w:rPr>
          <w:rFonts w:eastAsiaTheme="minorHAnsi"/>
          <w:b/>
          <w:szCs w:val="24"/>
          <w:lang w:val="en-GB"/>
        </w:rPr>
        <w:t>Figure 2C</w:t>
      </w:r>
      <w:r w:rsidRPr="00E80695">
        <w:rPr>
          <w:rFonts w:eastAsiaTheme="minorHAnsi"/>
          <w:szCs w:val="24"/>
          <w:lang w:val="en-GB"/>
        </w:rPr>
        <w:t xml:space="preserve"> shows that </w:t>
      </w:r>
      <w:r w:rsidRPr="00E80695">
        <w:rPr>
          <w:szCs w:val="24"/>
          <w:lang w:val="en-GB"/>
        </w:rPr>
        <w:t xml:space="preserve">co-administration of Dox and </w:t>
      </w:r>
      <w:r w:rsidRPr="00E80695">
        <w:rPr>
          <w:rFonts w:eastAsiaTheme="minorHAnsi"/>
          <w:szCs w:val="24"/>
          <w:lang w:val="en-GB"/>
        </w:rPr>
        <w:t>Zos-Ket to resistant cells resulted in a shift of the Dox cytotoxicity curve to lower concentrations in a Zos-Ket-dose dependent manner. Qualitatively similar results were obtained when resistant cells were treated with a combination of Dox and Zos (</w:t>
      </w:r>
      <w:r w:rsidRPr="00E80695">
        <w:rPr>
          <w:rFonts w:eastAsiaTheme="minorHAnsi"/>
          <w:b/>
          <w:szCs w:val="24"/>
          <w:lang w:val="en-GB"/>
        </w:rPr>
        <w:t>Figure S30A</w:t>
      </w:r>
      <w:r w:rsidRPr="00E80695">
        <w:rPr>
          <w:rFonts w:eastAsiaTheme="minorHAnsi"/>
          <w:szCs w:val="24"/>
          <w:lang w:val="en-GB"/>
        </w:rPr>
        <w:t xml:space="preserve">). </w:t>
      </w:r>
      <w:r w:rsidRPr="00E80695">
        <w:rPr>
          <w:rFonts w:eastAsiaTheme="minorHAnsi"/>
          <w:b/>
          <w:szCs w:val="24"/>
          <w:lang w:val="en-GB"/>
        </w:rPr>
        <w:t>Table 2</w:t>
      </w:r>
      <w:r w:rsidRPr="00E80695">
        <w:rPr>
          <w:rFonts w:eastAsiaTheme="minorHAnsi"/>
          <w:i/>
          <w:szCs w:val="24"/>
          <w:lang w:val="en-GB"/>
        </w:rPr>
        <w:t xml:space="preserve"> </w:t>
      </w:r>
      <w:r w:rsidRPr="00E80695">
        <w:rPr>
          <w:rFonts w:eastAsiaTheme="minorHAnsi"/>
          <w:szCs w:val="24"/>
          <w:lang w:val="en-GB"/>
        </w:rPr>
        <w:t xml:space="preserve">compares the Dox cytotoxicity toward both cell types at various Zos and Zos-Ket concentrations. The results in </w:t>
      </w:r>
      <w:r w:rsidRPr="00E80695">
        <w:rPr>
          <w:rFonts w:eastAsiaTheme="minorHAnsi"/>
          <w:b/>
          <w:szCs w:val="24"/>
          <w:lang w:val="en-GB"/>
        </w:rPr>
        <w:t>Table 2</w:t>
      </w:r>
      <w:r w:rsidRPr="00E80695">
        <w:rPr>
          <w:rFonts w:eastAsiaTheme="minorHAnsi"/>
          <w:szCs w:val="24"/>
          <w:lang w:val="en-GB"/>
        </w:rPr>
        <w:t xml:space="preserve"> indicate that at equal concentrations, Zos is more effective as compared to Zos-Ket in preventing efflux. For instance, when 1 </w:t>
      </w:r>
      <w:r w:rsidRPr="00E80695">
        <w:rPr>
          <w:rFonts w:ascii="Symbol" w:eastAsiaTheme="minorHAnsi" w:hAnsi="Symbol"/>
          <w:szCs w:val="24"/>
          <w:lang w:val="en-GB"/>
        </w:rPr>
        <w:t></w:t>
      </w:r>
      <w:r w:rsidRPr="00E80695">
        <w:rPr>
          <w:rFonts w:eastAsiaTheme="minorHAnsi"/>
          <w:szCs w:val="24"/>
          <w:lang w:val="en-GB"/>
        </w:rPr>
        <w:t>M Zos and Zos-Ket were co-administered with Dox, the IC</w:t>
      </w:r>
      <w:r w:rsidRPr="00E80695">
        <w:rPr>
          <w:rFonts w:eastAsiaTheme="minorHAnsi"/>
          <w:szCs w:val="24"/>
          <w:vertAlign w:val="subscript"/>
          <w:lang w:val="en-GB"/>
        </w:rPr>
        <w:t>50</w:t>
      </w:r>
      <w:r w:rsidRPr="00E80695">
        <w:rPr>
          <w:rFonts w:eastAsiaTheme="minorHAnsi"/>
          <w:szCs w:val="24"/>
          <w:lang w:val="en-GB"/>
        </w:rPr>
        <w:t xml:space="preserve"> values towards the A2780ADR cells decreased to 0.048 and 0.068 </w:t>
      </w:r>
      <w:r w:rsidRPr="00E80695">
        <w:rPr>
          <w:rFonts w:ascii="Symbol" w:eastAsiaTheme="minorHAnsi" w:hAnsi="Symbol"/>
          <w:szCs w:val="24"/>
          <w:lang w:val="en-GB"/>
        </w:rPr>
        <w:t></w:t>
      </w:r>
      <w:r w:rsidRPr="00E80695">
        <w:rPr>
          <w:rFonts w:eastAsiaTheme="minorHAnsi"/>
          <w:szCs w:val="24"/>
          <w:lang w:val="en-GB"/>
        </w:rPr>
        <w:t xml:space="preserve">M, respectively, and approached the value observed for sensitive cells (0.013 </w:t>
      </w:r>
      <w:r w:rsidRPr="00E80695">
        <w:rPr>
          <w:rFonts w:ascii="Symbol" w:eastAsiaTheme="minorHAnsi" w:hAnsi="Symbol"/>
          <w:szCs w:val="24"/>
          <w:lang w:val="en-GB"/>
        </w:rPr>
        <w:t></w:t>
      </w:r>
      <w:r w:rsidRPr="00E80695">
        <w:rPr>
          <w:rFonts w:eastAsiaTheme="minorHAnsi"/>
          <w:szCs w:val="24"/>
          <w:lang w:val="en-GB"/>
        </w:rPr>
        <w:t>M). These IC</w:t>
      </w:r>
      <w:r w:rsidRPr="00E80695">
        <w:rPr>
          <w:rFonts w:eastAsiaTheme="minorHAnsi"/>
          <w:szCs w:val="24"/>
          <w:vertAlign w:val="subscript"/>
          <w:lang w:val="en-GB"/>
        </w:rPr>
        <w:t>50</w:t>
      </w:r>
      <w:r w:rsidRPr="00E80695">
        <w:rPr>
          <w:rFonts w:eastAsiaTheme="minorHAnsi"/>
          <w:szCs w:val="24"/>
          <w:lang w:val="en-GB"/>
        </w:rPr>
        <w:t xml:space="preserve"> values suggest that at a concentration of 1 </w:t>
      </w:r>
      <w:r w:rsidRPr="00E80695">
        <w:rPr>
          <w:rFonts w:ascii="Symbol" w:eastAsiaTheme="minorHAnsi" w:hAnsi="Symbol"/>
          <w:szCs w:val="24"/>
          <w:lang w:val="en-GB"/>
        </w:rPr>
        <w:t></w:t>
      </w:r>
      <w:r w:rsidRPr="00E80695">
        <w:rPr>
          <w:rFonts w:eastAsiaTheme="minorHAnsi"/>
          <w:szCs w:val="24"/>
          <w:lang w:val="en-GB"/>
        </w:rPr>
        <w:t>M both inhibitors can sensitize resistant ovarian cancer cells to doxorubicin, but also indicate that the modification led to a slight decrease in activity, especially at low concentrations as evident from the higher IC</w:t>
      </w:r>
      <w:r w:rsidRPr="00E80695">
        <w:rPr>
          <w:rFonts w:eastAsiaTheme="minorHAnsi"/>
          <w:szCs w:val="24"/>
          <w:vertAlign w:val="subscript"/>
          <w:lang w:val="en-GB"/>
        </w:rPr>
        <w:t>50</w:t>
      </w:r>
      <w:r w:rsidRPr="00E80695">
        <w:rPr>
          <w:rFonts w:eastAsiaTheme="minorHAnsi"/>
          <w:szCs w:val="24"/>
          <w:lang w:val="en-GB"/>
        </w:rPr>
        <w:t xml:space="preserve"> values for Zos-Ket as compared to Zos at equal concentration. These results are in agreement with the efflux inhibitory experiments summarized in </w:t>
      </w:r>
      <w:r w:rsidRPr="00E80695">
        <w:rPr>
          <w:rFonts w:eastAsiaTheme="minorHAnsi"/>
          <w:b/>
          <w:szCs w:val="24"/>
          <w:lang w:val="en-GB"/>
        </w:rPr>
        <w:t>Figure 2B</w:t>
      </w:r>
      <w:r w:rsidRPr="00E80695">
        <w:rPr>
          <w:rFonts w:eastAsiaTheme="minorHAnsi"/>
          <w:szCs w:val="24"/>
          <w:lang w:val="en-GB"/>
        </w:rPr>
        <w:t>, which also indicate that Zos-Ket at identical concentration is less active as compared to Zos. Finally, as expected, the Dox IC</w:t>
      </w:r>
      <w:r w:rsidRPr="00E80695">
        <w:rPr>
          <w:rFonts w:eastAsiaTheme="minorHAnsi"/>
          <w:szCs w:val="24"/>
          <w:vertAlign w:val="subscript"/>
          <w:lang w:val="en-GB"/>
        </w:rPr>
        <w:t>50</w:t>
      </w:r>
      <w:r w:rsidRPr="00E80695">
        <w:rPr>
          <w:rFonts w:eastAsiaTheme="minorHAnsi"/>
          <w:szCs w:val="24"/>
          <w:lang w:val="en-GB"/>
        </w:rPr>
        <w:t xml:space="preserve"> values measured on the sensitive A2780 cells were not affected by co-administ</w:t>
      </w:r>
      <w:r>
        <w:rPr>
          <w:rFonts w:eastAsiaTheme="minorHAnsi"/>
          <w:szCs w:val="24"/>
          <w:lang w:val="en-GB"/>
        </w:rPr>
        <w:t>ration of Zos or Zos-Ket (</w:t>
      </w:r>
      <w:r w:rsidRPr="00311AA9">
        <w:rPr>
          <w:rFonts w:eastAsiaTheme="minorHAnsi"/>
          <w:b/>
          <w:szCs w:val="24"/>
          <w:lang w:val="en-GB"/>
        </w:rPr>
        <w:t>Figure 2D</w:t>
      </w:r>
      <w:r>
        <w:rPr>
          <w:rFonts w:eastAsiaTheme="minorHAnsi"/>
          <w:szCs w:val="24"/>
          <w:lang w:val="en-GB"/>
        </w:rPr>
        <w:t xml:space="preserve"> and </w:t>
      </w:r>
      <w:r w:rsidRPr="00311AA9">
        <w:rPr>
          <w:rFonts w:eastAsiaTheme="minorHAnsi"/>
          <w:b/>
          <w:szCs w:val="24"/>
          <w:lang w:val="en-GB"/>
        </w:rPr>
        <w:t>Figure S</w:t>
      </w:r>
      <w:r>
        <w:rPr>
          <w:rFonts w:eastAsiaTheme="minorHAnsi"/>
          <w:b/>
          <w:szCs w:val="24"/>
          <w:lang w:val="en-GB"/>
        </w:rPr>
        <w:t>30</w:t>
      </w:r>
      <w:r w:rsidRPr="00311AA9">
        <w:rPr>
          <w:rFonts w:eastAsiaTheme="minorHAnsi"/>
          <w:b/>
          <w:szCs w:val="24"/>
          <w:lang w:val="en-GB"/>
        </w:rPr>
        <w:t>B</w:t>
      </w:r>
      <w:r>
        <w:rPr>
          <w:rFonts w:eastAsiaTheme="minorHAnsi"/>
          <w:szCs w:val="24"/>
          <w:lang w:val="en-GB"/>
        </w:rPr>
        <w:t xml:space="preserve">). </w:t>
      </w:r>
    </w:p>
    <w:p w:rsidR="00E7342D" w:rsidRDefault="00E7342D" w:rsidP="00F62469">
      <w:pPr>
        <w:pStyle w:val="TAMainText"/>
        <w:ind w:firstLine="0"/>
        <w:contextualSpacing/>
        <w:rPr>
          <w:rFonts w:eastAsiaTheme="minorHAnsi"/>
          <w:szCs w:val="24"/>
          <w:lang w:val="en-GB"/>
        </w:rPr>
      </w:pPr>
    </w:p>
    <w:p w:rsidR="00E7342D" w:rsidRPr="00E80695" w:rsidRDefault="00E7342D" w:rsidP="003F16AB">
      <w:pPr>
        <w:pStyle w:val="TAMainText"/>
        <w:ind w:firstLine="0"/>
        <w:contextualSpacing/>
        <w:jc w:val="center"/>
        <w:rPr>
          <w:rFonts w:eastAsiaTheme="minorHAnsi"/>
          <w:szCs w:val="24"/>
          <w:lang w:val="en-GB"/>
        </w:rPr>
      </w:pPr>
      <w:r w:rsidRPr="00E80695">
        <w:rPr>
          <w:rFonts w:eastAsiaTheme="minorHAnsi"/>
          <w:szCs w:val="24"/>
          <w:lang w:val="en-GB"/>
        </w:rPr>
        <w:t>INSERT TABLE 2</w:t>
      </w:r>
    </w:p>
    <w:p w:rsidR="00E7342D" w:rsidRPr="00E80695" w:rsidRDefault="00E7342D" w:rsidP="00CF5058">
      <w:pPr>
        <w:pStyle w:val="TAMainText"/>
        <w:ind w:firstLine="0"/>
        <w:contextualSpacing/>
        <w:rPr>
          <w:szCs w:val="24"/>
          <w:lang w:val="en-GB"/>
        </w:rPr>
      </w:pPr>
    </w:p>
    <w:p w:rsidR="00E7342D" w:rsidRPr="00E80695" w:rsidRDefault="00E7342D" w:rsidP="007C6514">
      <w:pPr>
        <w:spacing w:after="0"/>
        <w:jc w:val="both"/>
        <w:rPr>
          <w:rFonts w:ascii="Times" w:hAnsi="Times" w:cs="Times New Roman"/>
          <w:b/>
          <w:sz w:val="24"/>
          <w:szCs w:val="24"/>
          <w:lang w:val="en-GB"/>
        </w:rPr>
      </w:pPr>
      <w:r w:rsidRPr="00E80695">
        <w:rPr>
          <w:rFonts w:ascii="Times" w:hAnsi="Times" w:cs="Times New Roman"/>
          <w:b/>
          <w:sz w:val="24"/>
          <w:szCs w:val="24"/>
          <w:lang w:val="en-GB"/>
        </w:rPr>
        <w:t xml:space="preserve">Cytotoxicity and P-gp inhibitory activity of PHPMA-Zos conjugates </w:t>
      </w:r>
    </w:p>
    <w:p w:rsidR="00E7342D" w:rsidRPr="00E80695" w:rsidRDefault="00E7342D" w:rsidP="00C97E23">
      <w:pPr>
        <w:spacing w:after="0"/>
        <w:jc w:val="both"/>
        <w:rPr>
          <w:rFonts w:ascii="Times" w:eastAsia="Times New Roman" w:hAnsi="Times" w:cs="Times New Roman"/>
          <w:i/>
          <w:sz w:val="24"/>
          <w:szCs w:val="20"/>
          <w:lang w:val="en-GB"/>
        </w:rPr>
      </w:pPr>
      <w:r w:rsidRPr="00E80695">
        <w:rPr>
          <w:rFonts w:ascii="Times" w:hAnsi="Times" w:cs="Times New Roman"/>
          <w:sz w:val="24"/>
          <w:szCs w:val="24"/>
          <w:lang w:val="en-GB"/>
        </w:rPr>
        <w:t xml:space="preserve">In a next series of experiments, the cytotoxicity and P-gp inhibitory activity of PHPMA-Zos conjugates </w:t>
      </w:r>
      <w:r w:rsidRPr="00E80695">
        <w:rPr>
          <w:rFonts w:ascii="Times" w:hAnsi="Times" w:cs="Times New Roman"/>
          <w:b/>
          <w:sz w:val="24"/>
          <w:szCs w:val="24"/>
          <w:lang w:val="en-GB"/>
        </w:rPr>
        <w:t>PHPMA-Zos-1</w:t>
      </w:r>
      <w:r w:rsidRPr="00E80695">
        <w:rPr>
          <w:rFonts w:ascii="Times" w:hAnsi="Times" w:cs="Times New Roman"/>
          <w:sz w:val="24"/>
          <w:szCs w:val="24"/>
          <w:lang w:val="en-GB"/>
        </w:rPr>
        <w:t xml:space="preserve"> and </w:t>
      </w:r>
      <w:r w:rsidRPr="00E80695">
        <w:rPr>
          <w:rFonts w:ascii="Times" w:hAnsi="Times" w:cs="Times New Roman"/>
          <w:b/>
          <w:sz w:val="24"/>
          <w:szCs w:val="24"/>
          <w:lang w:val="en-GB"/>
        </w:rPr>
        <w:t>PHPMA-Zos-2</w:t>
      </w:r>
      <w:r w:rsidRPr="00E80695">
        <w:rPr>
          <w:rFonts w:ascii="Times" w:hAnsi="Times" w:cs="Times New Roman"/>
          <w:sz w:val="24"/>
          <w:szCs w:val="24"/>
          <w:lang w:val="en-GB"/>
        </w:rPr>
        <w:t>, which contain 2.2 and 4.3 mol % (</w:t>
      </w:r>
      <w:r w:rsidRPr="00E80695">
        <w:rPr>
          <w:rFonts w:ascii="Times" w:hAnsi="Times" w:cs="Times New Roman"/>
          <w:sz w:val="24"/>
          <w:szCs w:val="24"/>
          <w:vertAlign w:val="superscript"/>
          <w:lang w:val="en-GB"/>
        </w:rPr>
        <w:t>1</w:t>
      </w:r>
      <w:r w:rsidRPr="00E80695">
        <w:rPr>
          <w:rFonts w:ascii="Times" w:hAnsi="Times" w:cs="Times New Roman"/>
          <w:sz w:val="24"/>
          <w:szCs w:val="24"/>
          <w:lang w:val="en-GB"/>
        </w:rPr>
        <w:t xml:space="preserve">H-NMR) Zos, respectively, were investigated. The results of the MTT assay experiments that were done to assess the cytotoxicity are summarized in </w:t>
      </w:r>
      <w:r w:rsidRPr="00E80695">
        <w:rPr>
          <w:rFonts w:ascii="Times" w:hAnsi="Times" w:cs="Times New Roman"/>
          <w:b/>
          <w:sz w:val="24"/>
          <w:szCs w:val="24"/>
          <w:lang w:val="en-GB"/>
        </w:rPr>
        <w:t>Figure 3A</w:t>
      </w:r>
      <w:r w:rsidRPr="00E80695">
        <w:rPr>
          <w:rFonts w:ascii="Times" w:hAnsi="Times" w:cs="Times New Roman"/>
          <w:sz w:val="24"/>
          <w:szCs w:val="24"/>
          <w:lang w:val="en-GB"/>
        </w:rPr>
        <w:t xml:space="preserve">. The data in this Figure </w:t>
      </w:r>
      <w:r w:rsidRPr="00E80695">
        <w:rPr>
          <w:rFonts w:ascii="Times" w:eastAsia="Times New Roman" w:hAnsi="Times" w:cs="Times New Roman"/>
          <w:sz w:val="24"/>
          <w:szCs w:val="20"/>
          <w:lang w:val="en-GB"/>
        </w:rPr>
        <w:t xml:space="preserve">show that both polymers were nontoxic towards both cell lines within the concentration range investigated. In contrast, at a concentration of 10 </w:t>
      </w:r>
      <w:r w:rsidRPr="00E80695">
        <w:rPr>
          <w:rFonts w:ascii="Symbol" w:hAnsi="Symbol"/>
          <w:szCs w:val="24"/>
          <w:lang w:val="en-GB"/>
        </w:rPr>
        <w:t></w:t>
      </w:r>
      <w:r w:rsidRPr="00E80695">
        <w:rPr>
          <w:rFonts w:ascii="Symbol" w:hAnsi="Symbol"/>
          <w:szCs w:val="24"/>
          <w:lang w:val="en-GB"/>
        </w:rPr>
        <w:t></w:t>
      </w:r>
      <w:r w:rsidRPr="00E80695">
        <w:rPr>
          <w:rFonts w:ascii="Times" w:eastAsia="Times New Roman" w:hAnsi="Times" w:cs="Times New Roman"/>
          <w:sz w:val="24"/>
          <w:szCs w:val="20"/>
          <w:lang w:val="en-GB"/>
        </w:rPr>
        <w:t>M both Zos and Zos-Ket resulted in a significant reduced viability of A2780 cells (</w:t>
      </w:r>
      <w:r w:rsidRPr="00E80695">
        <w:rPr>
          <w:rFonts w:ascii="Times" w:eastAsia="Times New Roman" w:hAnsi="Times" w:cs="Times New Roman"/>
          <w:b/>
          <w:sz w:val="24"/>
          <w:szCs w:val="20"/>
          <w:lang w:val="en-GB"/>
        </w:rPr>
        <w:t>Figure 2A</w:t>
      </w:r>
      <w:r w:rsidRPr="00E80695">
        <w:rPr>
          <w:rFonts w:ascii="Times" w:eastAsia="Times New Roman" w:hAnsi="Times" w:cs="Times New Roman"/>
          <w:sz w:val="24"/>
          <w:szCs w:val="20"/>
          <w:lang w:val="en-GB"/>
        </w:rPr>
        <w:t xml:space="preserve">). </w:t>
      </w:r>
    </w:p>
    <w:p w:rsidR="00E7342D" w:rsidRPr="00E80695" w:rsidRDefault="00E7342D" w:rsidP="00231813">
      <w:pPr>
        <w:spacing w:after="0"/>
        <w:ind w:left="360"/>
        <w:jc w:val="center"/>
        <w:rPr>
          <w:rFonts w:ascii="Times" w:eastAsia="Times New Roman" w:hAnsi="Times" w:cs="Times New Roman"/>
          <w:sz w:val="24"/>
          <w:szCs w:val="20"/>
          <w:lang w:val="en-GB"/>
        </w:rPr>
      </w:pPr>
      <w:r w:rsidRPr="00E80695">
        <w:rPr>
          <w:rFonts w:ascii="Times" w:eastAsia="Times New Roman" w:hAnsi="Times" w:cs="Times New Roman"/>
          <w:sz w:val="24"/>
          <w:szCs w:val="20"/>
          <w:lang w:val="en-GB"/>
        </w:rPr>
        <w:t>INSERT FIGURE 3</w:t>
      </w:r>
    </w:p>
    <w:p w:rsidR="00E7342D" w:rsidRPr="00E80695" w:rsidRDefault="00E7342D" w:rsidP="00AE7429">
      <w:pPr>
        <w:spacing w:after="0"/>
        <w:ind w:left="360"/>
        <w:jc w:val="both"/>
        <w:rPr>
          <w:rFonts w:ascii="Times" w:eastAsia="Times New Roman" w:hAnsi="Times" w:cs="Times New Roman"/>
          <w:lang w:val="en-GB"/>
        </w:rPr>
      </w:pPr>
    </w:p>
    <w:p w:rsidR="00E7342D" w:rsidRPr="00E80695" w:rsidRDefault="00E7342D" w:rsidP="0064182A">
      <w:pPr>
        <w:spacing w:after="0"/>
        <w:jc w:val="both"/>
        <w:rPr>
          <w:rFonts w:ascii="Times" w:eastAsia="Times New Roman" w:hAnsi="Times" w:cs="Times New Roman"/>
          <w:sz w:val="24"/>
          <w:szCs w:val="20"/>
          <w:lang w:val="en-GB"/>
        </w:rPr>
      </w:pPr>
      <w:r w:rsidRPr="00E80695">
        <w:rPr>
          <w:rFonts w:ascii="Times" w:eastAsia="Times New Roman" w:hAnsi="Times" w:cs="Times New Roman"/>
          <w:sz w:val="24"/>
          <w:szCs w:val="20"/>
          <w:lang w:val="en-GB"/>
        </w:rPr>
        <w:t xml:space="preserve">The P-gp inhibitory activity of the polymer-Zos conjugates was assessed using both the </w:t>
      </w:r>
      <w:proofErr w:type="gramStart"/>
      <w:r w:rsidRPr="00E80695">
        <w:rPr>
          <w:rFonts w:ascii="Times" w:eastAsia="Times New Roman" w:hAnsi="Times" w:cs="Times New Roman"/>
          <w:sz w:val="24"/>
          <w:szCs w:val="20"/>
          <w:lang w:val="en-GB"/>
        </w:rPr>
        <w:t>DiOC</w:t>
      </w:r>
      <w:r w:rsidRPr="00E80695">
        <w:rPr>
          <w:rFonts w:ascii="Times" w:eastAsia="Times New Roman" w:hAnsi="Times" w:cs="Times New Roman"/>
          <w:sz w:val="24"/>
          <w:szCs w:val="20"/>
          <w:vertAlign w:val="subscript"/>
          <w:lang w:val="en-GB"/>
        </w:rPr>
        <w:t>2</w:t>
      </w:r>
      <w:r w:rsidRPr="00E80695">
        <w:rPr>
          <w:rFonts w:ascii="Times" w:eastAsia="Times New Roman" w:hAnsi="Times" w:cs="Times New Roman"/>
          <w:sz w:val="24"/>
          <w:szCs w:val="20"/>
          <w:lang w:val="en-GB"/>
        </w:rPr>
        <w:t>(</w:t>
      </w:r>
      <w:proofErr w:type="gramEnd"/>
      <w:r w:rsidRPr="00E80695">
        <w:rPr>
          <w:rFonts w:ascii="Times" w:eastAsia="Times New Roman" w:hAnsi="Times" w:cs="Times New Roman"/>
          <w:sz w:val="24"/>
          <w:szCs w:val="20"/>
          <w:lang w:val="en-GB"/>
        </w:rPr>
        <w:t xml:space="preserve">3) efflux assay as well as in cytotoxicity studies with co-administration of Dox. P-gp mediated efflux of </w:t>
      </w:r>
      <w:proofErr w:type="gramStart"/>
      <w:r w:rsidRPr="00E80695">
        <w:rPr>
          <w:rFonts w:ascii="Times" w:eastAsia="Times New Roman" w:hAnsi="Times" w:cs="Times New Roman"/>
          <w:sz w:val="24"/>
          <w:szCs w:val="20"/>
          <w:lang w:val="en-GB"/>
        </w:rPr>
        <w:t>DiOC</w:t>
      </w:r>
      <w:r w:rsidRPr="00E80695">
        <w:rPr>
          <w:rFonts w:ascii="Times" w:eastAsia="Times New Roman" w:hAnsi="Times" w:cs="Times New Roman"/>
          <w:sz w:val="24"/>
          <w:szCs w:val="20"/>
          <w:vertAlign w:val="subscript"/>
          <w:lang w:val="en-GB"/>
        </w:rPr>
        <w:t>2</w:t>
      </w:r>
      <w:r w:rsidRPr="00E80695">
        <w:rPr>
          <w:rFonts w:ascii="Times" w:eastAsia="Times New Roman" w:hAnsi="Times" w:cs="Times New Roman"/>
          <w:sz w:val="24"/>
          <w:szCs w:val="20"/>
          <w:lang w:val="en-GB"/>
        </w:rPr>
        <w:t>(</w:t>
      </w:r>
      <w:proofErr w:type="gramEnd"/>
      <w:r w:rsidRPr="00E80695">
        <w:rPr>
          <w:rFonts w:ascii="Times" w:eastAsia="Times New Roman" w:hAnsi="Times" w:cs="Times New Roman"/>
          <w:sz w:val="24"/>
          <w:szCs w:val="20"/>
          <w:lang w:val="en-GB"/>
        </w:rPr>
        <w:t>3)</w:t>
      </w:r>
      <w:r w:rsidRPr="00E80695">
        <w:rPr>
          <w:rFonts w:ascii="Times" w:hAnsi="Times" w:cs="Times New Roman"/>
          <w:sz w:val="24"/>
          <w:szCs w:val="24"/>
          <w:lang w:val="en-GB"/>
        </w:rPr>
        <w:t xml:space="preserve"> from resistant A2780ADR cells after three hours incubation was investigated by flow cytometry. </w:t>
      </w:r>
      <w:proofErr w:type="gramStart"/>
      <w:r w:rsidRPr="00E80695">
        <w:rPr>
          <w:rFonts w:ascii="Times" w:hAnsi="Times" w:cs="Times New Roman"/>
          <w:b/>
          <w:sz w:val="24"/>
          <w:szCs w:val="24"/>
          <w:lang w:val="en-GB"/>
        </w:rPr>
        <w:t xml:space="preserve">Figure S29C </w:t>
      </w:r>
      <w:r w:rsidRPr="00E80695">
        <w:rPr>
          <w:rFonts w:ascii="Times" w:hAnsi="Times" w:cs="Times New Roman"/>
          <w:sz w:val="24"/>
          <w:szCs w:val="24"/>
          <w:lang w:val="en-GB"/>
        </w:rPr>
        <w:t>and</w:t>
      </w:r>
      <w:r w:rsidRPr="00E80695">
        <w:rPr>
          <w:rFonts w:ascii="Times" w:hAnsi="Times" w:cs="Times New Roman"/>
          <w:b/>
          <w:sz w:val="24"/>
          <w:szCs w:val="24"/>
          <w:lang w:val="en-GB"/>
        </w:rPr>
        <w:t xml:space="preserve"> D</w:t>
      </w:r>
      <w:r w:rsidRPr="00E80695">
        <w:rPr>
          <w:rFonts w:ascii="Times" w:hAnsi="Times" w:cs="Times New Roman"/>
          <w:sz w:val="24"/>
          <w:szCs w:val="24"/>
          <w:lang w:val="en-GB"/>
        </w:rPr>
        <w:t xml:space="preserve"> shows examples of flow cytometry results, which were obtained with </w:t>
      </w:r>
      <w:r w:rsidRPr="00E80695">
        <w:rPr>
          <w:rFonts w:ascii="Times" w:hAnsi="Times" w:cs="Times New Roman"/>
          <w:b/>
          <w:sz w:val="24"/>
          <w:szCs w:val="24"/>
          <w:lang w:val="en-GB"/>
        </w:rPr>
        <w:t>PHPMA-Zos-1</w:t>
      </w:r>
      <w:r w:rsidRPr="00E80695">
        <w:rPr>
          <w:rFonts w:ascii="Times" w:hAnsi="Times" w:cs="Times New Roman"/>
          <w:sz w:val="24"/>
          <w:szCs w:val="24"/>
          <w:lang w:val="en-GB"/>
        </w:rPr>
        <w:t xml:space="preserve"> and </w:t>
      </w:r>
      <w:r w:rsidRPr="00E80695">
        <w:rPr>
          <w:rFonts w:ascii="Times" w:hAnsi="Times" w:cs="Times New Roman"/>
          <w:b/>
          <w:sz w:val="24"/>
          <w:szCs w:val="24"/>
          <w:lang w:val="en-GB"/>
        </w:rPr>
        <w:t>PHPMA-Zos-2</w:t>
      </w:r>
      <w:r w:rsidRPr="00E80695">
        <w:rPr>
          <w:rFonts w:ascii="Times" w:hAnsi="Times" w:cs="Times New Roman"/>
          <w:sz w:val="24"/>
          <w:szCs w:val="24"/>
          <w:lang w:val="en-GB"/>
        </w:rPr>
        <w:t>.</w:t>
      </w:r>
      <w:proofErr w:type="gramEnd"/>
      <w:r w:rsidRPr="00E80695">
        <w:rPr>
          <w:rFonts w:ascii="Times" w:hAnsi="Times" w:cs="Times New Roman"/>
          <w:sz w:val="24"/>
          <w:szCs w:val="24"/>
          <w:lang w:val="en-GB"/>
        </w:rPr>
        <w:t xml:space="preserve"> From these flow cytometry experiments, the P-gp inhibitory activity of the polymer conjugates was determined and expressed as a percentage relative to the </w:t>
      </w:r>
      <w:proofErr w:type="spellStart"/>
      <w:r w:rsidRPr="00E80695">
        <w:rPr>
          <w:rFonts w:ascii="Times" w:hAnsi="Times" w:cs="Times New Roman"/>
          <w:sz w:val="24"/>
          <w:szCs w:val="24"/>
          <w:lang w:val="en-GB"/>
        </w:rPr>
        <w:t>CsA</w:t>
      </w:r>
      <w:proofErr w:type="spellEnd"/>
      <w:r w:rsidRPr="00E80695">
        <w:rPr>
          <w:rFonts w:ascii="Times" w:hAnsi="Times" w:cs="Times New Roman"/>
          <w:sz w:val="24"/>
          <w:szCs w:val="24"/>
          <w:lang w:val="en-GB"/>
        </w:rPr>
        <w:t xml:space="preserve"> positive control. </w:t>
      </w:r>
      <w:r w:rsidRPr="00E80695">
        <w:rPr>
          <w:rFonts w:ascii="Times" w:eastAsia="Times New Roman" w:hAnsi="Times" w:cs="Times New Roman"/>
          <w:b/>
          <w:sz w:val="24"/>
          <w:szCs w:val="20"/>
          <w:lang w:val="en-GB"/>
        </w:rPr>
        <w:t>Figure 3B</w:t>
      </w:r>
      <w:r w:rsidRPr="00E80695">
        <w:rPr>
          <w:rFonts w:ascii="Times" w:eastAsia="Times New Roman" w:hAnsi="Times" w:cs="Times New Roman"/>
          <w:sz w:val="24"/>
          <w:szCs w:val="20"/>
          <w:lang w:val="en-GB"/>
        </w:rPr>
        <w:t>,</w:t>
      </w:r>
      <w:r w:rsidRPr="00E80695">
        <w:rPr>
          <w:rFonts w:ascii="Times" w:eastAsia="Times New Roman" w:hAnsi="Times" w:cs="Times New Roman"/>
          <w:b/>
          <w:sz w:val="24"/>
          <w:szCs w:val="20"/>
          <w:lang w:val="en-GB"/>
        </w:rPr>
        <w:t xml:space="preserve"> </w:t>
      </w:r>
      <w:r w:rsidRPr="00E80695">
        <w:rPr>
          <w:rFonts w:ascii="Times" w:eastAsia="Times New Roman" w:hAnsi="Times" w:cs="Times New Roman"/>
          <w:sz w:val="24"/>
          <w:szCs w:val="20"/>
          <w:lang w:val="en-GB"/>
        </w:rPr>
        <w:t>which summarizes the results obtained from duplicate experiments,</w:t>
      </w:r>
      <w:r w:rsidRPr="00E80695">
        <w:rPr>
          <w:rFonts w:ascii="Times" w:eastAsia="Times New Roman" w:hAnsi="Times" w:cs="Times New Roman"/>
          <w:b/>
          <w:sz w:val="24"/>
          <w:szCs w:val="20"/>
          <w:lang w:val="en-GB"/>
        </w:rPr>
        <w:t xml:space="preserve"> </w:t>
      </w:r>
      <w:r w:rsidRPr="00E80695">
        <w:rPr>
          <w:rFonts w:ascii="Times" w:eastAsia="Times New Roman" w:hAnsi="Times" w:cs="Times New Roman"/>
          <w:sz w:val="24"/>
          <w:szCs w:val="20"/>
          <w:lang w:val="en-GB"/>
        </w:rPr>
        <w:t>clearly shows that</w:t>
      </w:r>
      <w:r w:rsidRPr="00E80695">
        <w:rPr>
          <w:rFonts w:ascii="Times" w:eastAsia="Times New Roman" w:hAnsi="Times" w:cs="Times New Roman"/>
          <w:b/>
          <w:sz w:val="24"/>
          <w:szCs w:val="20"/>
          <w:lang w:val="en-GB"/>
        </w:rPr>
        <w:t xml:space="preserve"> </w:t>
      </w:r>
      <w:r w:rsidRPr="00E80695">
        <w:rPr>
          <w:rFonts w:ascii="Times" w:hAnsi="Times" w:cs="Times New Roman"/>
          <w:sz w:val="24"/>
          <w:szCs w:val="24"/>
          <w:lang w:val="en-GB"/>
        </w:rPr>
        <w:t xml:space="preserve">incubation of the cells with 5 </w:t>
      </w:r>
      <w:r w:rsidRPr="00E80695">
        <w:rPr>
          <w:rFonts w:ascii="Symbol" w:hAnsi="Symbol"/>
          <w:szCs w:val="24"/>
          <w:lang w:val="en-GB"/>
        </w:rPr>
        <w:t></w:t>
      </w:r>
      <w:r w:rsidRPr="00E80695">
        <w:rPr>
          <w:rFonts w:ascii="Times" w:eastAsia="Times New Roman" w:hAnsi="Times" w:cs="Times New Roman"/>
          <w:sz w:val="24"/>
          <w:szCs w:val="20"/>
          <w:lang w:val="en-GB"/>
        </w:rPr>
        <w:t xml:space="preserve">M of polymer-bound drug led to complete inhibition of </w:t>
      </w:r>
      <w:proofErr w:type="gramStart"/>
      <w:r w:rsidRPr="00E80695">
        <w:rPr>
          <w:rFonts w:ascii="Times" w:eastAsia="Times New Roman" w:hAnsi="Times" w:cs="Times New Roman"/>
          <w:sz w:val="24"/>
          <w:szCs w:val="20"/>
          <w:lang w:val="en-GB"/>
        </w:rPr>
        <w:t>DiOC</w:t>
      </w:r>
      <w:r w:rsidRPr="00E80695">
        <w:rPr>
          <w:rFonts w:ascii="Times" w:eastAsia="Times New Roman" w:hAnsi="Times" w:cs="Times New Roman"/>
          <w:sz w:val="24"/>
          <w:szCs w:val="20"/>
          <w:vertAlign w:val="subscript"/>
          <w:lang w:val="en-GB"/>
        </w:rPr>
        <w:t>2</w:t>
      </w:r>
      <w:r w:rsidRPr="00E80695">
        <w:rPr>
          <w:rFonts w:ascii="Times" w:eastAsia="Times New Roman" w:hAnsi="Times" w:cs="Times New Roman"/>
          <w:sz w:val="24"/>
          <w:szCs w:val="20"/>
          <w:lang w:val="en-GB"/>
        </w:rPr>
        <w:t>(</w:t>
      </w:r>
      <w:proofErr w:type="gramEnd"/>
      <w:r w:rsidRPr="00E80695">
        <w:rPr>
          <w:rFonts w:ascii="Times" w:eastAsia="Times New Roman" w:hAnsi="Times" w:cs="Times New Roman"/>
          <w:sz w:val="24"/>
          <w:szCs w:val="20"/>
          <w:lang w:val="en-GB"/>
        </w:rPr>
        <w:t>3) efflux.</w:t>
      </w:r>
      <w:r w:rsidRPr="00E80695">
        <w:rPr>
          <w:rFonts w:ascii="Times" w:eastAsia="Times New Roman" w:hAnsi="Times" w:cs="Times New Roman"/>
          <w:i/>
          <w:sz w:val="24"/>
          <w:szCs w:val="20"/>
          <w:lang w:val="en-GB"/>
        </w:rPr>
        <w:t xml:space="preserve"> </w:t>
      </w:r>
      <w:r w:rsidRPr="00E80695">
        <w:rPr>
          <w:rFonts w:ascii="Times" w:eastAsia="Times New Roman" w:hAnsi="Times" w:cs="Times New Roman"/>
          <w:sz w:val="24"/>
          <w:szCs w:val="20"/>
          <w:lang w:val="en-GB"/>
        </w:rPr>
        <w:t xml:space="preserve">In contrast, it was shown in the previous section that the same concentration of free Zos-Ket resulted only in 78 % dye retention. Moreover, </w:t>
      </w:r>
      <w:r w:rsidRPr="00E80695">
        <w:rPr>
          <w:rFonts w:ascii="Times" w:eastAsia="Times New Roman" w:hAnsi="Times" w:cs="Times New Roman"/>
          <w:b/>
          <w:sz w:val="24"/>
          <w:szCs w:val="20"/>
          <w:lang w:val="en-GB"/>
        </w:rPr>
        <w:t>Figure 3B</w:t>
      </w:r>
      <w:r w:rsidRPr="00E80695">
        <w:rPr>
          <w:rFonts w:ascii="Times" w:eastAsia="Times New Roman" w:hAnsi="Times" w:cs="Times New Roman"/>
          <w:sz w:val="24"/>
          <w:szCs w:val="20"/>
          <w:lang w:val="en-GB"/>
        </w:rPr>
        <w:t xml:space="preserve"> also </w:t>
      </w:r>
      <w:proofErr w:type="gramStart"/>
      <w:r w:rsidRPr="00E80695">
        <w:rPr>
          <w:rFonts w:ascii="Times" w:eastAsia="Times New Roman" w:hAnsi="Times" w:cs="Times New Roman"/>
          <w:sz w:val="24"/>
          <w:szCs w:val="20"/>
          <w:lang w:val="en-GB"/>
        </w:rPr>
        <w:t>shows  that</w:t>
      </w:r>
      <w:proofErr w:type="gramEnd"/>
      <w:r w:rsidRPr="00E80695">
        <w:rPr>
          <w:rFonts w:ascii="Times" w:eastAsia="Times New Roman" w:hAnsi="Times" w:cs="Times New Roman"/>
          <w:sz w:val="24"/>
          <w:szCs w:val="20"/>
          <w:lang w:val="en-GB"/>
        </w:rPr>
        <w:t xml:space="preserve"> the activity of </w:t>
      </w:r>
      <w:r w:rsidRPr="00E80695">
        <w:rPr>
          <w:rFonts w:ascii="Times" w:eastAsia="Times New Roman" w:hAnsi="Times" w:cs="Times New Roman"/>
          <w:b/>
          <w:sz w:val="24"/>
          <w:szCs w:val="20"/>
          <w:lang w:val="en-GB"/>
        </w:rPr>
        <w:t>PHPMA-Zos-2</w:t>
      </w:r>
      <w:r w:rsidRPr="00E80695">
        <w:rPr>
          <w:rFonts w:ascii="Times" w:eastAsia="Times New Roman" w:hAnsi="Times" w:cs="Times New Roman"/>
          <w:sz w:val="24"/>
          <w:szCs w:val="20"/>
          <w:lang w:val="en-GB"/>
        </w:rPr>
        <w:t xml:space="preserve"> is slightly lower than that </w:t>
      </w:r>
      <w:r w:rsidRPr="00E80695">
        <w:rPr>
          <w:rFonts w:ascii="Times" w:eastAsia="Times New Roman" w:hAnsi="Times" w:cs="Times New Roman"/>
          <w:sz w:val="24"/>
          <w:szCs w:val="20"/>
          <w:lang w:val="en-GB"/>
        </w:rPr>
        <w:lastRenderedPageBreak/>
        <w:t xml:space="preserve">of </w:t>
      </w:r>
      <w:r w:rsidRPr="00E80695">
        <w:rPr>
          <w:rFonts w:ascii="Times" w:eastAsia="Times New Roman" w:hAnsi="Times" w:cs="Times New Roman"/>
          <w:b/>
          <w:sz w:val="24"/>
          <w:szCs w:val="20"/>
          <w:lang w:val="en-GB"/>
        </w:rPr>
        <w:t>PHPMA-Zos-1</w:t>
      </w:r>
      <w:r w:rsidRPr="00E80695">
        <w:rPr>
          <w:rFonts w:ascii="Times" w:eastAsia="Times New Roman" w:hAnsi="Times" w:cs="Times New Roman"/>
          <w:sz w:val="24"/>
          <w:szCs w:val="20"/>
          <w:lang w:val="en-GB"/>
        </w:rPr>
        <w:t xml:space="preserve"> at 0.1 and 1 </w:t>
      </w:r>
      <w:r w:rsidRPr="00E80695">
        <w:rPr>
          <w:rFonts w:ascii="Symbol" w:eastAsia="Times New Roman" w:hAnsi="Symbol" w:cs="Times New Roman"/>
          <w:sz w:val="24"/>
          <w:szCs w:val="20"/>
          <w:lang w:val="en-GB"/>
        </w:rPr>
        <w:t></w:t>
      </w:r>
      <w:r w:rsidRPr="00E80695">
        <w:rPr>
          <w:rFonts w:ascii="Times" w:eastAsia="Times New Roman" w:hAnsi="Times" w:cs="Times New Roman"/>
          <w:sz w:val="24"/>
          <w:szCs w:val="20"/>
          <w:lang w:val="en-GB"/>
        </w:rPr>
        <w:t xml:space="preserve">M polymer-bound Zos-Ket. The enhanced P-gp inhibitory activity of </w:t>
      </w:r>
      <w:r w:rsidRPr="00E80695">
        <w:rPr>
          <w:rFonts w:ascii="Times" w:eastAsia="Times New Roman" w:hAnsi="Times" w:cs="Times New Roman"/>
          <w:b/>
          <w:sz w:val="24"/>
          <w:szCs w:val="20"/>
          <w:lang w:val="en-GB"/>
        </w:rPr>
        <w:t>PHPMA-Zos-1</w:t>
      </w:r>
      <w:r w:rsidRPr="00E80695">
        <w:rPr>
          <w:rFonts w:ascii="Times" w:eastAsia="Times New Roman" w:hAnsi="Times" w:cs="Times New Roman"/>
          <w:sz w:val="24"/>
          <w:szCs w:val="20"/>
          <w:lang w:val="en-GB"/>
        </w:rPr>
        <w:t xml:space="preserve"> as compared to free Zos-Ket at equal Zos-concentrations may be interpreted in terms of the enhanced internalization of the polymer-bound drug. In a next series of experiments A2780ADR cells were exposed to the polymer-Zos conjugates at three concentrations and Dox IC</w:t>
      </w:r>
      <w:r w:rsidRPr="00E80695">
        <w:rPr>
          <w:rFonts w:ascii="Times" w:eastAsia="Times New Roman" w:hAnsi="Times" w:cs="Times New Roman"/>
          <w:sz w:val="24"/>
          <w:szCs w:val="20"/>
          <w:vertAlign w:val="subscript"/>
          <w:lang w:val="en-GB"/>
        </w:rPr>
        <w:t>50</w:t>
      </w:r>
      <w:r w:rsidRPr="00E80695">
        <w:rPr>
          <w:rFonts w:ascii="Times" w:eastAsia="Times New Roman" w:hAnsi="Times" w:cs="Times New Roman"/>
          <w:sz w:val="24"/>
          <w:szCs w:val="20"/>
          <w:lang w:val="en-GB"/>
        </w:rPr>
        <w:t xml:space="preserve"> values were determined using the MTT assay. The results of these experiments are summarized in </w:t>
      </w:r>
      <w:r w:rsidRPr="00E80695">
        <w:rPr>
          <w:rFonts w:ascii="Times" w:eastAsia="Times New Roman" w:hAnsi="Times" w:cs="Times New Roman"/>
          <w:b/>
          <w:sz w:val="24"/>
          <w:szCs w:val="20"/>
          <w:lang w:val="en-GB"/>
        </w:rPr>
        <w:t>Figure 3C</w:t>
      </w:r>
      <w:r w:rsidRPr="00E80695">
        <w:rPr>
          <w:rFonts w:ascii="Times" w:eastAsia="Times New Roman" w:hAnsi="Times" w:cs="Times New Roman"/>
          <w:sz w:val="24"/>
          <w:szCs w:val="20"/>
          <w:lang w:val="en-GB"/>
        </w:rPr>
        <w:t xml:space="preserve"> and </w:t>
      </w:r>
      <w:r w:rsidRPr="00E80695">
        <w:rPr>
          <w:rFonts w:ascii="Times" w:eastAsia="Times New Roman" w:hAnsi="Times" w:cs="Times New Roman"/>
          <w:b/>
          <w:sz w:val="24"/>
          <w:szCs w:val="20"/>
          <w:lang w:val="en-GB"/>
        </w:rPr>
        <w:t>D</w:t>
      </w:r>
      <w:r w:rsidRPr="00E80695">
        <w:rPr>
          <w:rFonts w:ascii="Times" w:eastAsia="Times New Roman" w:hAnsi="Times" w:cs="Times New Roman"/>
          <w:sz w:val="24"/>
          <w:szCs w:val="20"/>
          <w:lang w:val="en-GB"/>
        </w:rPr>
        <w:t xml:space="preserve"> and in </w:t>
      </w:r>
      <w:r w:rsidRPr="00E80695">
        <w:rPr>
          <w:rFonts w:ascii="Times" w:eastAsia="Times New Roman" w:hAnsi="Times" w:cs="Times New Roman"/>
          <w:b/>
          <w:sz w:val="24"/>
          <w:szCs w:val="20"/>
          <w:lang w:val="en-GB"/>
        </w:rPr>
        <w:t>Table 2</w:t>
      </w:r>
      <w:r w:rsidRPr="00E80695">
        <w:rPr>
          <w:rFonts w:ascii="Times" w:eastAsia="Times New Roman" w:hAnsi="Times" w:cs="Times New Roman"/>
          <w:sz w:val="24"/>
          <w:szCs w:val="20"/>
          <w:lang w:val="en-GB"/>
        </w:rPr>
        <w:t>. Similar to what has been observed for free Zos-Ket, the IC</w:t>
      </w:r>
      <w:r w:rsidRPr="00E80695">
        <w:rPr>
          <w:rFonts w:ascii="Times" w:eastAsia="Times New Roman" w:hAnsi="Times" w:cs="Times New Roman"/>
          <w:sz w:val="24"/>
          <w:szCs w:val="20"/>
          <w:vertAlign w:val="subscript"/>
          <w:lang w:val="en-GB"/>
        </w:rPr>
        <w:t>50</w:t>
      </w:r>
      <w:r w:rsidRPr="00E80695">
        <w:rPr>
          <w:rFonts w:ascii="Times" w:eastAsia="Times New Roman" w:hAnsi="Times" w:cs="Times New Roman"/>
          <w:sz w:val="24"/>
          <w:szCs w:val="20"/>
          <w:lang w:val="en-GB"/>
        </w:rPr>
        <w:t xml:space="preserve"> values of the resistant cells reached a minimum when 1 </w:t>
      </w:r>
      <w:r w:rsidRPr="00E80695">
        <w:rPr>
          <w:rFonts w:ascii="Symbol" w:hAnsi="Symbol"/>
          <w:szCs w:val="24"/>
          <w:lang w:val="en-GB"/>
        </w:rPr>
        <w:t></w:t>
      </w:r>
      <w:r w:rsidRPr="00E80695">
        <w:rPr>
          <w:rFonts w:ascii="Times" w:eastAsia="Times New Roman" w:hAnsi="Times" w:cs="Times New Roman"/>
          <w:sz w:val="24"/>
          <w:szCs w:val="20"/>
          <w:lang w:val="en-GB"/>
        </w:rPr>
        <w:t>M of polymer-bound Zos-Ket was co-administered with Dox. However, it is worth mentioning that at lower concentrations, the IC</w:t>
      </w:r>
      <w:r w:rsidRPr="00E80695">
        <w:rPr>
          <w:rFonts w:ascii="Times" w:eastAsia="Times New Roman" w:hAnsi="Times" w:cs="Times New Roman"/>
          <w:sz w:val="24"/>
          <w:szCs w:val="20"/>
          <w:vertAlign w:val="subscript"/>
          <w:lang w:val="en-GB"/>
        </w:rPr>
        <w:t>50</w:t>
      </w:r>
      <w:r w:rsidRPr="00E80695">
        <w:rPr>
          <w:rFonts w:ascii="Times" w:eastAsia="Times New Roman" w:hAnsi="Times" w:cs="Times New Roman"/>
          <w:sz w:val="24"/>
          <w:szCs w:val="20"/>
          <w:lang w:val="en-GB"/>
        </w:rPr>
        <w:t xml:space="preserve"> values of the polymer-bound Zos-Ket were significantly lower than those previously found for free Zos-Ket and were almost in the same range as those found for Zos. For instance, 0.1 </w:t>
      </w:r>
      <w:r w:rsidRPr="00E80695">
        <w:rPr>
          <w:rFonts w:ascii="Symbol" w:hAnsi="Symbol"/>
          <w:szCs w:val="24"/>
          <w:lang w:val="en-GB"/>
        </w:rPr>
        <w:t></w:t>
      </w:r>
      <w:r w:rsidRPr="00E80695">
        <w:rPr>
          <w:rFonts w:ascii="Times" w:eastAsia="Times New Roman" w:hAnsi="Times" w:cs="Times New Roman"/>
          <w:sz w:val="24"/>
          <w:szCs w:val="20"/>
          <w:lang w:val="en-GB"/>
        </w:rPr>
        <w:t xml:space="preserve">M of Zos-Ket delivered as </w:t>
      </w:r>
      <w:r w:rsidRPr="00E80695">
        <w:rPr>
          <w:rFonts w:ascii="Times" w:eastAsia="Times New Roman" w:hAnsi="Times" w:cs="Times New Roman"/>
          <w:b/>
          <w:sz w:val="24"/>
          <w:szCs w:val="20"/>
          <w:lang w:val="en-GB"/>
        </w:rPr>
        <w:t>PHPMA-Zos-1</w:t>
      </w:r>
      <w:r w:rsidRPr="00E80695">
        <w:rPr>
          <w:rFonts w:ascii="Times" w:eastAsia="Times New Roman" w:hAnsi="Times" w:cs="Times New Roman"/>
          <w:sz w:val="24"/>
          <w:szCs w:val="20"/>
          <w:lang w:val="en-GB"/>
        </w:rPr>
        <w:t xml:space="preserve"> and </w:t>
      </w:r>
      <w:r w:rsidRPr="00E80695">
        <w:rPr>
          <w:rFonts w:ascii="Times" w:eastAsia="Times New Roman" w:hAnsi="Times" w:cs="Times New Roman"/>
          <w:b/>
          <w:sz w:val="24"/>
          <w:szCs w:val="20"/>
          <w:lang w:val="en-GB"/>
        </w:rPr>
        <w:t>PHPMA-Zos-2</w:t>
      </w:r>
      <w:r w:rsidRPr="00E80695">
        <w:rPr>
          <w:rFonts w:ascii="Times" w:eastAsia="Times New Roman" w:hAnsi="Times" w:cs="Times New Roman"/>
          <w:sz w:val="24"/>
          <w:szCs w:val="20"/>
          <w:lang w:val="en-GB"/>
        </w:rPr>
        <w:t xml:space="preserve"> decreased the Dox IC</w:t>
      </w:r>
      <w:r w:rsidRPr="00E80695">
        <w:rPr>
          <w:rFonts w:ascii="Times" w:eastAsia="Times New Roman" w:hAnsi="Times" w:cs="Times New Roman"/>
          <w:sz w:val="24"/>
          <w:szCs w:val="20"/>
          <w:vertAlign w:val="subscript"/>
          <w:lang w:val="en-GB"/>
        </w:rPr>
        <w:t>50</w:t>
      </w:r>
      <w:r w:rsidRPr="00E80695">
        <w:rPr>
          <w:rFonts w:ascii="Times" w:eastAsia="Times New Roman" w:hAnsi="Times" w:cs="Times New Roman"/>
          <w:sz w:val="24"/>
          <w:szCs w:val="20"/>
          <w:lang w:val="en-GB"/>
        </w:rPr>
        <w:t xml:space="preserve"> to 0.053 and 0.069 </w:t>
      </w:r>
      <w:r w:rsidRPr="00E80695">
        <w:rPr>
          <w:rFonts w:ascii="Symbol" w:hAnsi="Symbol"/>
          <w:szCs w:val="24"/>
          <w:lang w:val="en-GB"/>
        </w:rPr>
        <w:t></w:t>
      </w:r>
      <w:r w:rsidRPr="00E80695">
        <w:rPr>
          <w:rFonts w:ascii="Times" w:eastAsia="Times New Roman" w:hAnsi="Times" w:cs="Times New Roman"/>
          <w:sz w:val="24"/>
          <w:szCs w:val="20"/>
          <w:lang w:val="en-GB"/>
        </w:rPr>
        <w:t xml:space="preserve">M, respectively, whereas these values were 0.051 </w:t>
      </w:r>
      <w:r w:rsidRPr="00E80695">
        <w:rPr>
          <w:rFonts w:ascii="Symbol" w:hAnsi="Symbol"/>
          <w:szCs w:val="24"/>
          <w:lang w:val="en-GB"/>
        </w:rPr>
        <w:t></w:t>
      </w:r>
      <w:r w:rsidRPr="00E80695">
        <w:rPr>
          <w:rFonts w:ascii="Times" w:eastAsia="Times New Roman" w:hAnsi="Times" w:cs="Times New Roman"/>
          <w:sz w:val="24"/>
          <w:szCs w:val="20"/>
          <w:lang w:val="en-GB"/>
        </w:rPr>
        <w:t xml:space="preserve">M for free Zos and 0.341 </w:t>
      </w:r>
      <w:r w:rsidRPr="00E80695">
        <w:rPr>
          <w:rFonts w:ascii="Symbol" w:hAnsi="Symbol"/>
          <w:szCs w:val="24"/>
          <w:lang w:val="en-GB"/>
        </w:rPr>
        <w:t></w:t>
      </w:r>
      <w:r w:rsidRPr="00E80695">
        <w:rPr>
          <w:rFonts w:ascii="Times" w:eastAsia="Times New Roman" w:hAnsi="Times" w:cs="Times New Roman"/>
          <w:sz w:val="24"/>
          <w:szCs w:val="20"/>
          <w:lang w:val="en-GB"/>
        </w:rPr>
        <w:t xml:space="preserve">M for Zos-Ket. Moreover, similar to what was observed when free drugs were </w:t>
      </w:r>
      <w:proofErr w:type="gramStart"/>
      <w:r w:rsidRPr="00E80695">
        <w:rPr>
          <w:rFonts w:ascii="Times" w:eastAsia="Times New Roman" w:hAnsi="Times" w:cs="Times New Roman"/>
          <w:sz w:val="24"/>
          <w:szCs w:val="20"/>
          <w:lang w:val="en-GB"/>
        </w:rPr>
        <w:t>used,</w:t>
      </w:r>
      <w:proofErr w:type="gramEnd"/>
      <w:r w:rsidRPr="00E80695">
        <w:rPr>
          <w:rFonts w:ascii="Times" w:eastAsia="Times New Roman" w:hAnsi="Times" w:cs="Times New Roman"/>
          <w:sz w:val="24"/>
          <w:szCs w:val="20"/>
          <w:lang w:val="en-GB"/>
        </w:rPr>
        <w:t xml:space="preserve"> the co-administration of both polymers and Dox did not show any effect on the sensitive A2780 cells (</w:t>
      </w:r>
      <w:r w:rsidRPr="00E80695">
        <w:rPr>
          <w:rFonts w:ascii="Times" w:eastAsia="Times New Roman" w:hAnsi="Times" w:cs="Times New Roman"/>
          <w:b/>
          <w:sz w:val="24"/>
          <w:szCs w:val="20"/>
          <w:lang w:val="en-GB"/>
        </w:rPr>
        <w:t xml:space="preserve">Figure S30C </w:t>
      </w:r>
      <w:r w:rsidRPr="00E80695">
        <w:rPr>
          <w:rFonts w:ascii="Times" w:eastAsia="Times New Roman" w:hAnsi="Times" w:cs="Times New Roman"/>
          <w:sz w:val="24"/>
          <w:szCs w:val="20"/>
          <w:lang w:val="en-GB"/>
        </w:rPr>
        <w:t>and</w:t>
      </w:r>
      <w:r w:rsidRPr="00E80695">
        <w:rPr>
          <w:rFonts w:ascii="Times" w:eastAsia="Times New Roman" w:hAnsi="Times" w:cs="Times New Roman"/>
          <w:b/>
          <w:sz w:val="24"/>
          <w:szCs w:val="20"/>
          <w:lang w:val="en-GB"/>
        </w:rPr>
        <w:t xml:space="preserve"> D</w:t>
      </w:r>
      <w:r w:rsidRPr="00E80695">
        <w:rPr>
          <w:rFonts w:ascii="Times" w:eastAsia="Times New Roman" w:hAnsi="Times" w:cs="Times New Roman"/>
          <w:sz w:val="24"/>
          <w:szCs w:val="20"/>
          <w:lang w:val="en-GB"/>
        </w:rPr>
        <w:t>).</w:t>
      </w:r>
    </w:p>
    <w:p w:rsidR="00E7342D" w:rsidRPr="00E80695" w:rsidRDefault="00E7342D" w:rsidP="001D3D9B">
      <w:pPr>
        <w:spacing w:after="0"/>
        <w:jc w:val="both"/>
        <w:rPr>
          <w:rFonts w:ascii="Times" w:eastAsia="Times New Roman" w:hAnsi="Times" w:cs="Times New Roman"/>
          <w:sz w:val="24"/>
          <w:szCs w:val="20"/>
          <w:lang w:val="en-GB"/>
        </w:rPr>
      </w:pPr>
    </w:p>
    <w:p w:rsidR="00E7342D" w:rsidRPr="00E80695" w:rsidRDefault="00E7342D" w:rsidP="008D473A">
      <w:pPr>
        <w:spacing w:after="0"/>
        <w:jc w:val="both"/>
        <w:rPr>
          <w:rFonts w:ascii="Times" w:hAnsi="Times" w:cs="Times New Roman"/>
          <w:b/>
          <w:sz w:val="24"/>
          <w:szCs w:val="24"/>
          <w:lang w:val="en-GB"/>
        </w:rPr>
      </w:pPr>
      <w:r w:rsidRPr="00E80695">
        <w:rPr>
          <w:rFonts w:ascii="Times" w:hAnsi="Times" w:cs="Times New Roman"/>
          <w:b/>
          <w:sz w:val="24"/>
          <w:szCs w:val="24"/>
          <w:lang w:val="en-GB"/>
        </w:rPr>
        <w:t>Efflux inhibition and cytotoxicity of PHPMA-Dox conjugates</w:t>
      </w:r>
    </w:p>
    <w:p w:rsidR="00E7342D" w:rsidRPr="00E80695" w:rsidRDefault="00E7342D" w:rsidP="00DC3730">
      <w:pPr>
        <w:spacing w:after="0"/>
        <w:jc w:val="both"/>
        <w:rPr>
          <w:rFonts w:ascii="Times" w:eastAsia="Times New Roman" w:hAnsi="Times" w:cs="Times New Roman"/>
          <w:sz w:val="24"/>
          <w:szCs w:val="20"/>
          <w:lang w:val="en-GB"/>
        </w:rPr>
      </w:pPr>
      <w:r w:rsidRPr="00E80695">
        <w:rPr>
          <w:rFonts w:ascii="Times" w:hAnsi="Times" w:cs="Times New Roman"/>
          <w:sz w:val="24"/>
          <w:szCs w:val="24"/>
          <w:lang w:val="en-GB"/>
        </w:rPr>
        <w:t xml:space="preserve">In a final set of experiments, the efflux inhibitory properties and cytotoxicity of the different polymer-bound Dox conjugates were evaluated. To this end, first the intrinsic cytotoxicity of </w:t>
      </w:r>
      <w:r w:rsidRPr="00E80695">
        <w:rPr>
          <w:rFonts w:ascii="Times" w:hAnsi="Times" w:cs="Times New Roman"/>
          <w:b/>
          <w:sz w:val="24"/>
          <w:szCs w:val="24"/>
          <w:lang w:val="en-GB"/>
        </w:rPr>
        <w:t>PHPMA-Dox</w:t>
      </w:r>
      <w:r w:rsidRPr="00E80695">
        <w:rPr>
          <w:rFonts w:ascii="Times" w:hAnsi="Times" w:cs="Times New Roman"/>
          <w:sz w:val="24"/>
          <w:szCs w:val="24"/>
          <w:lang w:val="en-GB"/>
        </w:rPr>
        <w:t xml:space="preserve"> was determined and the accumulation of Dox in the A2780ADR cells when administered using the different polymer conjugates compared, before assessing the cytostatic activity of </w:t>
      </w:r>
      <w:r w:rsidRPr="00E80695">
        <w:rPr>
          <w:rFonts w:ascii="Times" w:hAnsi="Times" w:cs="Times New Roman"/>
          <w:b/>
          <w:sz w:val="24"/>
          <w:szCs w:val="24"/>
          <w:lang w:val="en-GB"/>
        </w:rPr>
        <w:t>PHPMA-Dox-Zos</w:t>
      </w:r>
      <w:r w:rsidRPr="00E80695">
        <w:rPr>
          <w:rFonts w:ascii="Times" w:hAnsi="Times" w:cs="Times New Roman"/>
          <w:sz w:val="24"/>
          <w:szCs w:val="24"/>
          <w:lang w:val="en-GB"/>
        </w:rPr>
        <w:t xml:space="preserve"> conjugate. To determine the cytotoxicity of the </w:t>
      </w:r>
      <w:r w:rsidRPr="00E80695">
        <w:rPr>
          <w:rFonts w:ascii="Times" w:hAnsi="Times" w:cs="Times New Roman"/>
          <w:b/>
          <w:sz w:val="24"/>
          <w:szCs w:val="24"/>
          <w:lang w:val="en-GB"/>
        </w:rPr>
        <w:t>PHPMA-Dox</w:t>
      </w:r>
      <w:r w:rsidRPr="00E80695">
        <w:rPr>
          <w:rFonts w:ascii="Times" w:hAnsi="Times" w:cs="Times New Roman"/>
          <w:sz w:val="24"/>
          <w:szCs w:val="24"/>
          <w:lang w:val="en-GB"/>
        </w:rPr>
        <w:t xml:space="preserve"> conjugate, cells were incubated with a range of </w:t>
      </w:r>
      <w:r w:rsidRPr="00E80695">
        <w:rPr>
          <w:rFonts w:ascii="Times" w:hAnsi="Times" w:cs="Times New Roman"/>
          <w:b/>
          <w:sz w:val="24"/>
          <w:szCs w:val="24"/>
          <w:lang w:val="en-GB"/>
        </w:rPr>
        <w:t>PHPMA-Dox</w:t>
      </w:r>
      <w:r w:rsidRPr="00E80695">
        <w:rPr>
          <w:rFonts w:ascii="Times" w:hAnsi="Times" w:cs="Times New Roman"/>
          <w:sz w:val="24"/>
          <w:szCs w:val="24"/>
          <w:lang w:val="en-GB"/>
        </w:rPr>
        <w:t xml:space="preserve"> concentrations and their viability</w:t>
      </w:r>
      <w:r w:rsidRPr="002A22F9">
        <w:rPr>
          <w:rFonts w:ascii="Times" w:hAnsi="Times" w:cs="Times New Roman"/>
          <w:sz w:val="24"/>
          <w:szCs w:val="24"/>
          <w:lang w:val="en-GB"/>
        </w:rPr>
        <w:t xml:space="preserve"> </w:t>
      </w:r>
      <w:r w:rsidRPr="002A22F9">
        <w:rPr>
          <w:rFonts w:ascii="Times" w:hAnsi="Times" w:cs="Times New Roman"/>
          <w:sz w:val="24"/>
          <w:szCs w:val="24"/>
          <w:lang w:val="en-GB"/>
        </w:rPr>
        <w:lastRenderedPageBreak/>
        <w:t>was determined by MTT ass</w:t>
      </w:r>
      <w:r w:rsidRPr="00E80695">
        <w:rPr>
          <w:rFonts w:ascii="Times" w:hAnsi="Times" w:cs="Times New Roman"/>
          <w:sz w:val="24"/>
          <w:szCs w:val="24"/>
          <w:lang w:val="en-GB"/>
        </w:rPr>
        <w:t xml:space="preserve">ay. </w:t>
      </w:r>
      <w:r w:rsidRPr="00E80695">
        <w:rPr>
          <w:rFonts w:ascii="Times" w:hAnsi="Times" w:cs="Times New Roman"/>
          <w:b/>
          <w:sz w:val="24"/>
          <w:szCs w:val="24"/>
          <w:lang w:val="en-GB"/>
        </w:rPr>
        <w:t>Figure S31</w:t>
      </w:r>
      <w:r w:rsidRPr="00E80695">
        <w:rPr>
          <w:rFonts w:ascii="Times" w:hAnsi="Times" w:cs="Times New Roman"/>
          <w:sz w:val="24"/>
          <w:szCs w:val="24"/>
          <w:lang w:val="en-GB"/>
        </w:rPr>
        <w:t xml:space="preserve"> shows cytotoxicity curves of </w:t>
      </w:r>
      <w:r w:rsidRPr="00E80695">
        <w:rPr>
          <w:rFonts w:ascii="Times" w:hAnsi="Times" w:cs="Times New Roman"/>
          <w:b/>
          <w:sz w:val="24"/>
          <w:szCs w:val="24"/>
          <w:lang w:val="en-GB"/>
        </w:rPr>
        <w:t>PHPMA-Dox</w:t>
      </w:r>
      <w:r w:rsidRPr="00E80695">
        <w:rPr>
          <w:rFonts w:ascii="Times" w:hAnsi="Times" w:cs="Times New Roman"/>
          <w:sz w:val="24"/>
          <w:szCs w:val="24"/>
          <w:lang w:val="en-GB"/>
        </w:rPr>
        <w:t xml:space="preserve"> as well as of free Dox in both sensitive and resistant cells and the correspondent IC</w:t>
      </w:r>
      <w:r w:rsidRPr="00E80695">
        <w:rPr>
          <w:rFonts w:ascii="Times" w:hAnsi="Times" w:cs="Times New Roman"/>
          <w:sz w:val="24"/>
          <w:szCs w:val="24"/>
          <w:vertAlign w:val="subscript"/>
          <w:lang w:val="en-GB"/>
        </w:rPr>
        <w:t>50</w:t>
      </w:r>
      <w:r w:rsidRPr="00E80695">
        <w:rPr>
          <w:rFonts w:ascii="Times" w:hAnsi="Times" w:cs="Times New Roman"/>
          <w:sz w:val="24"/>
          <w:szCs w:val="24"/>
          <w:lang w:val="en-GB"/>
        </w:rPr>
        <w:t xml:space="preserve"> values are listed in </w:t>
      </w:r>
      <w:r w:rsidRPr="00E80695">
        <w:rPr>
          <w:rFonts w:ascii="Times" w:hAnsi="Times" w:cs="Times New Roman"/>
          <w:b/>
          <w:sz w:val="24"/>
          <w:szCs w:val="24"/>
          <w:lang w:val="en-GB"/>
        </w:rPr>
        <w:t>Table S3</w:t>
      </w:r>
      <w:r w:rsidRPr="00E80695">
        <w:rPr>
          <w:rFonts w:ascii="Times" w:hAnsi="Times" w:cs="Times New Roman"/>
          <w:sz w:val="24"/>
          <w:szCs w:val="24"/>
          <w:lang w:val="en-GB"/>
        </w:rPr>
        <w:t>. While the IC</w:t>
      </w:r>
      <w:r w:rsidRPr="00E80695">
        <w:rPr>
          <w:rFonts w:ascii="Times" w:hAnsi="Times" w:cs="Times New Roman"/>
          <w:sz w:val="24"/>
          <w:szCs w:val="24"/>
          <w:vertAlign w:val="subscript"/>
          <w:lang w:val="en-GB"/>
        </w:rPr>
        <w:t>50</w:t>
      </w:r>
      <w:r w:rsidRPr="00E80695">
        <w:rPr>
          <w:rFonts w:ascii="Times" w:hAnsi="Times" w:cs="Times New Roman"/>
          <w:sz w:val="24"/>
          <w:szCs w:val="24"/>
          <w:lang w:val="en-GB"/>
        </w:rPr>
        <w:t xml:space="preserve"> of free Dox in resistant cells was 1.441</w:t>
      </w:r>
      <w:r w:rsidRPr="00E80695">
        <w:rPr>
          <w:rFonts w:eastAsia="Calibri" w:cs="Times"/>
          <w:b/>
          <w:bCs/>
          <w:color w:val="000000"/>
          <w:kern w:val="24"/>
          <w:sz w:val="20"/>
          <w:lang w:val="en-US" w:eastAsia="fr-CH"/>
        </w:rPr>
        <w:t xml:space="preserve"> </w:t>
      </w:r>
      <w:r w:rsidRPr="00E80695">
        <w:rPr>
          <w:rFonts w:ascii="Symbol" w:hAnsi="Symbol"/>
          <w:szCs w:val="24"/>
          <w:lang w:val="en-GB"/>
        </w:rPr>
        <w:t></w:t>
      </w:r>
      <w:r w:rsidRPr="00E80695">
        <w:rPr>
          <w:rFonts w:ascii="Times" w:eastAsia="Times New Roman" w:hAnsi="Times" w:cs="Times New Roman"/>
          <w:sz w:val="24"/>
          <w:szCs w:val="20"/>
          <w:lang w:val="en-GB"/>
        </w:rPr>
        <w:t>M</w:t>
      </w:r>
      <w:r w:rsidRPr="00E80695">
        <w:rPr>
          <w:rFonts w:ascii="Times" w:hAnsi="Times" w:cs="Times New Roman"/>
          <w:sz w:val="24"/>
          <w:szCs w:val="24"/>
          <w:lang w:val="en-GB"/>
        </w:rPr>
        <w:t>, the IC</w:t>
      </w:r>
      <w:r w:rsidRPr="00E80695">
        <w:rPr>
          <w:rFonts w:ascii="Times" w:hAnsi="Times" w:cs="Times New Roman"/>
          <w:sz w:val="24"/>
          <w:szCs w:val="24"/>
          <w:vertAlign w:val="subscript"/>
          <w:lang w:val="en-GB"/>
        </w:rPr>
        <w:t>50</w:t>
      </w:r>
      <w:r w:rsidRPr="00E80695">
        <w:rPr>
          <w:rFonts w:ascii="Times" w:hAnsi="Times" w:cs="Times New Roman"/>
          <w:sz w:val="24"/>
          <w:szCs w:val="24"/>
          <w:lang w:val="en-GB"/>
        </w:rPr>
        <w:t xml:space="preserve"> of the sensitive cells was 0.013 </w:t>
      </w:r>
      <w:r w:rsidRPr="00E80695">
        <w:rPr>
          <w:rFonts w:ascii="Symbol" w:hAnsi="Symbol"/>
          <w:szCs w:val="24"/>
          <w:lang w:val="en-GB"/>
        </w:rPr>
        <w:t></w:t>
      </w:r>
      <w:r w:rsidRPr="00E80695">
        <w:rPr>
          <w:rFonts w:ascii="Times" w:eastAsia="Times New Roman" w:hAnsi="Times" w:cs="Times New Roman"/>
          <w:sz w:val="24"/>
          <w:szCs w:val="20"/>
          <w:lang w:val="en-GB"/>
        </w:rPr>
        <w:t xml:space="preserve">M. The concentration of </w:t>
      </w:r>
      <w:r w:rsidRPr="00E80695">
        <w:rPr>
          <w:rFonts w:ascii="Times" w:eastAsia="Times New Roman" w:hAnsi="Times" w:cs="Times New Roman"/>
          <w:b/>
          <w:sz w:val="24"/>
          <w:szCs w:val="20"/>
          <w:lang w:val="en-GB"/>
        </w:rPr>
        <w:t>PHPMA-Dox</w:t>
      </w:r>
      <w:r w:rsidRPr="00E80695">
        <w:rPr>
          <w:rFonts w:ascii="Times" w:eastAsia="Times New Roman" w:hAnsi="Times" w:cs="Times New Roman"/>
          <w:sz w:val="24"/>
          <w:szCs w:val="20"/>
          <w:lang w:val="en-GB"/>
        </w:rPr>
        <w:t xml:space="preserve"> necessary to lower the cell viability to values around 50 % was much higher for both cell lines (around 20 </w:t>
      </w:r>
      <w:r w:rsidRPr="00E80695">
        <w:rPr>
          <w:rFonts w:ascii="Symbol" w:hAnsi="Symbol"/>
          <w:szCs w:val="24"/>
          <w:lang w:val="en-GB"/>
        </w:rPr>
        <w:t></w:t>
      </w:r>
      <w:r w:rsidRPr="00E80695">
        <w:rPr>
          <w:rFonts w:ascii="Times" w:eastAsia="Times New Roman" w:hAnsi="Times" w:cs="Times New Roman"/>
          <w:sz w:val="24"/>
          <w:szCs w:val="20"/>
          <w:lang w:val="en-GB"/>
        </w:rPr>
        <w:t xml:space="preserve">M for sensitive and 100 </w:t>
      </w:r>
      <w:r w:rsidRPr="00E80695">
        <w:rPr>
          <w:rFonts w:ascii="Symbol" w:hAnsi="Symbol"/>
          <w:szCs w:val="24"/>
          <w:lang w:val="en-GB"/>
        </w:rPr>
        <w:t></w:t>
      </w:r>
      <w:r w:rsidRPr="00E80695">
        <w:rPr>
          <w:rFonts w:ascii="Times" w:eastAsia="Times New Roman" w:hAnsi="Times" w:cs="Times New Roman"/>
          <w:sz w:val="24"/>
          <w:szCs w:val="20"/>
          <w:lang w:val="en-GB"/>
        </w:rPr>
        <w:t>M for resistant cells). The IC</w:t>
      </w:r>
      <w:r w:rsidRPr="00E80695">
        <w:rPr>
          <w:rFonts w:ascii="Times" w:eastAsia="Times New Roman" w:hAnsi="Times" w:cs="Times New Roman"/>
          <w:sz w:val="24"/>
          <w:szCs w:val="20"/>
          <w:vertAlign w:val="subscript"/>
          <w:lang w:val="en-GB"/>
        </w:rPr>
        <w:t>50</w:t>
      </w:r>
      <w:r w:rsidRPr="00E80695">
        <w:rPr>
          <w:rFonts w:ascii="Times" w:eastAsia="Times New Roman" w:hAnsi="Times" w:cs="Times New Roman"/>
          <w:sz w:val="24"/>
          <w:szCs w:val="20"/>
          <w:lang w:val="en-GB"/>
        </w:rPr>
        <w:t xml:space="preserve"> values for free Dox indicate a resistance ratio of 111, whereas a value around 5 is estimated when doxorubicin is delivered as </w:t>
      </w:r>
      <w:r w:rsidRPr="00E80695">
        <w:rPr>
          <w:rFonts w:ascii="Times" w:eastAsia="Times New Roman" w:hAnsi="Times" w:cs="Times New Roman"/>
          <w:b/>
          <w:sz w:val="24"/>
          <w:szCs w:val="20"/>
          <w:lang w:val="en-GB"/>
        </w:rPr>
        <w:t>PHPMA-Dox</w:t>
      </w:r>
      <w:r w:rsidRPr="00E80695">
        <w:rPr>
          <w:rFonts w:ascii="Times" w:eastAsia="Times New Roman" w:hAnsi="Times" w:cs="Times New Roman"/>
          <w:sz w:val="24"/>
          <w:szCs w:val="20"/>
          <w:lang w:val="en-GB"/>
        </w:rPr>
        <w:t>. These results are in agreement with previously published data</w:t>
      </w:r>
      <w:r w:rsidRPr="00E80695">
        <w:rPr>
          <w:rFonts w:ascii="Times" w:eastAsia="Times New Roman" w:hAnsi="Times" w:cs="Times New Roman"/>
          <w:noProof/>
          <w:sz w:val="24"/>
          <w:szCs w:val="20"/>
          <w:vertAlign w:val="superscript"/>
          <w:lang w:val="en-GB"/>
        </w:rPr>
        <w:t>19</w:t>
      </w:r>
      <w:r w:rsidRPr="00E80695">
        <w:rPr>
          <w:rFonts w:ascii="Times" w:eastAsia="Times New Roman" w:hAnsi="Times" w:cs="Times New Roman"/>
          <w:sz w:val="24"/>
          <w:szCs w:val="20"/>
          <w:lang w:val="en-GB"/>
        </w:rPr>
        <w:t xml:space="preserve"> and suggest that, while the IC</w:t>
      </w:r>
      <w:r w:rsidRPr="00E80695">
        <w:rPr>
          <w:rFonts w:ascii="Times" w:eastAsia="Times New Roman" w:hAnsi="Times" w:cs="Times New Roman"/>
          <w:sz w:val="24"/>
          <w:szCs w:val="20"/>
          <w:vertAlign w:val="subscript"/>
          <w:lang w:val="en-GB"/>
        </w:rPr>
        <w:t>50</w:t>
      </w:r>
      <w:r w:rsidRPr="00E80695">
        <w:rPr>
          <w:rFonts w:ascii="Times" w:eastAsia="Times New Roman" w:hAnsi="Times" w:cs="Times New Roman"/>
          <w:sz w:val="24"/>
          <w:szCs w:val="20"/>
          <w:lang w:val="en-GB"/>
        </w:rPr>
        <w:t xml:space="preserve"> values of the polymer conjugate increases as compared to the free Dox, the resistance ratio significantly decreases. </w:t>
      </w:r>
    </w:p>
    <w:p w:rsidR="00E7342D" w:rsidRPr="00E80695" w:rsidRDefault="00E7342D" w:rsidP="00DC3730">
      <w:pPr>
        <w:spacing w:after="0"/>
        <w:jc w:val="both"/>
        <w:rPr>
          <w:rFonts w:ascii="Times" w:eastAsia="Times New Roman" w:hAnsi="Times" w:cs="Times New Roman"/>
          <w:sz w:val="24"/>
          <w:szCs w:val="20"/>
          <w:lang w:val="en-GB"/>
        </w:rPr>
      </w:pPr>
    </w:p>
    <w:p w:rsidR="00E7342D" w:rsidRPr="00E80695" w:rsidRDefault="00E7342D" w:rsidP="005E57CE">
      <w:pPr>
        <w:spacing w:after="0"/>
        <w:jc w:val="both"/>
        <w:rPr>
          <w:rFonts w:ascii="Times" w:eastAsia="Times New Roman" w:hAnsi="Times" w:cs="Times New Roman"/>
          <w:sz w:val="24"/>
          <w:szCs w:val="20"/>
          <w:lang w:val="en-GB"/>
        </w:rPr>
      </w:pPr>
      <w:r w:rsidRPr="00E80695">
        <w:rPr>
          <w:rFonts w:ascii="Times" w:eastAsia="Times New Roman" w:hAnsi="Times" w:cs="Times New Roman"/>
          <w:sz w:val="24"/>
          <w:szCs w:val="20"/>
          <w:lang w:val="en-GB"/>
        </w:rPr>
        <w:t xml:space="preserve">Next, Dox accumulation in A2780ADR cells when administered as free drug or delivered as </w:t>
      </w:r>
      <w:r w:rsidRPr="00E80695">
        <w:rPr>
          <w:rFonts w:ascii="Times" w:eastAsia="Times New Roman" w:hAnsi="Times" w:cs="Times New Roman"/>
          <w:b/>
          <w:sz w:val="24"/>
          <w:szCs w:val="20"/>
          <w:lang w:val="en-GB"/>
        </w:rPr>
        <w:t>PHPMA-Dox</w:t>
      </w:r>
      <w:r w:rsidRPr="00E80695">
        <w:rPr>
          <w:rFonts w:ascii="Times" w:eastAsia="Times New Roman" w:hAnsi="Times" w:cs="Times New Roman"/>
          <w:sz w:val="24"/>
          <w:szCs w:val="20"/>
          <w:lang w:val="en-GB"/>
        </w:rPr>
        <w:t xml:space="preserve"> (2.4 mol % of Dox) or </w:t>
      </w:r>
      <w:r w:rsidRPr="00E80695">
        <w:rPr>
          <w:rFonts w:ascii="Times" w:eastAsia="Times New Roman" w:hAnsi="Times" w:cs="Times New Roman"/>
          <w:b/>
          <w:sz w:val="24"/>
          <w:szCs w:val="20"/>
          <w:lang w:val="en-GB"/>
        </w:rPr>
        <w:t>PHPMA-Dox-Zos</w:t>
      </w:r>
      <w:r w:rsidRPr="00E80695">
        <w:rPr>
          <w:rFonts w:ascii="Times" w:eastAsia="Times New Roman" w:hAnsi="Times" w:cs="Times New Roman"/>
          <w:sz w:val="24"/>
          <w:szCs w:val="20"/>
          <w:lang w:val="en-GB"/>
        </w:rPr>
        <w:t xml:space="preserve"> (2.9 mol % of Dox and 0.2 mol % of Zos) conjugates was investigated by flow cytometry experiments. Cells were incubated with 10 </w:t>
      </w:r>
      <w:r w:rsidRPr="00E80695">
        <w:rPr>
          <w:rFonts w:ascii="Symbol" w:hAnsi="Symbol"/>
          <w:szCs w:val="24"/>
          <w:lang w:val="en-GB"/>
        </w:rPr>
        <w:t></w:t>
      </w:r>
      <w:r w:rsidRPr="00E80695">
        <w:rPr>
          <w:rFonts w:ascii="Times" w:eastAsia="Times New Roman" w:hAnsi="Times" w:cs="Times New Roman"/>
          <w:sz w:val="24"/>
          <w:szCs w:val="20"/>
          <w:lang w:val="en-GB"/>
        </w:rPr>
        <w:t xml:space="preserve">M Dox or polymer-bound Dox, either alone or in combination with 20 </w:t>
      </w:r>
      <w:r w:rsidRPr="00E80695">
        <w:rPr>
          <w:rFonts w:ascii="Symbol" w:eastAsia="Times New Roman" w:hAnsi="Symbol" w:cs="Times New Roman"/>
          <w:sz w:val="24"/>
          <w:szCs w:val="20"/>
          <w:lang w:val="en-GB"/>
        </w:rPr>
        <w:t></w:t>
      </w:r>
      <w:r w:rsidRPr="00E80695">
        <w:rPr>
          <w:rFonts w:ascii="Times" w:eastAsia="Times New Roman" w:hAnsi="Times" w:cs="Times New Roman"/>
          <w:sz w:val="24"/>
          <w:szCs w:val="20"/>
          <w:lang w:val="en-GB"/>
        </w:rPr>
        <w:t xml:space="preserve">M of the positive control </w:t>
      </w:r>
      <w:proofErr w:type="spellStart"/>
      <w:r w:rsidRPr="00E80695">
        <w:rPr>
          <w:rFonts w:ascii="Times" w:eastAsia="Times New Roman" w:hAnsi="Times" w:cs="Times New Roman"/>
          <w:sz w:val="24"/>
          <w:szCs w:val="20"/>
          <w:lang w:val="en-GB"/>
        </w:rPr>
        <w:t>CsA</w:t>
      </w:r>
      <w:proofErr w:type="spellEnd"/>
      <w:r w:rsidRPr="00E80695">
        <w:rPr>
          <w:rFonts w:ascii="Times" w:eastAsia="Times New Roman" w:hAnsi="Times" w:cs="Times New Roman"/>
          <w:sz w:val="24"/>
          <w:szCs w:val="20"/>
          <w:lang w:val="en-GB"/>
        </w:rPr>
        <w:t xml:space="preserve"> for 4 h. In the case of </w:t>
      </w:r>
      <w:r w:rsidRPr="00E80695">
        <w:rPr>
          <w:rFonts w:ascii="Times" w:eastAsia="Times New Roman" w:hAnsi="Times" w:cs="Times New Roman"/>
          <w:b/>
          <w:sz w:val="24"/>
          <w:szCs w:val="20"/>
          <w:lang w:val="en-GB"/>
        </w:rPr>
        <w:t>PHPMA-Dox-Zos</w:t>
      </w:r>
      <w:r w:rsidRPr="00E80695">
        <w:rPr>
          <w:rFonts w:ascii="Times" w:eastAsia="Times New Roman" w:hAnsi="Times" w:cs="Times New Roman"/>
          <w:sz w:val="24"/>
          <w:szCs w:val="20"/>
          <w:lang w:val="en-GB"/>
        </w:rPr>
        <w:t xml:space="preserve">, the calculated concentration of polymer-bound Zos-Ket is 0.7 </w:t>
      </w:r>
      <w:r w:rsidRPr="00E80695">
        <w:rPr>
          <w:rFonts w:ascii="Symbol" w:hAnsi="Symbol"/>
          <w:szCs w:val="24"/>
          <w:lang w:val="en-GB"/>
        </w:rPr>
        <w:t></w:t>
      </w:r>
      <w:r w:rsidRPr="00E80695">
        <w:rPr>
          <w:rFonts w:ascii="Times" w:eastAsia="Times New Roman" w:hAnsi="Times" w:cs="Times New Roman"/>
          <w:sz w:val="24"/>
          <w:szCs w:val="20"/>
          <w:lang w:val="en-GB"/>
        </w:rPr>
        <w:t xml:space="preserve">M. </w:t>
      </w:r>
      <w:proofErr w:type="spellStart"/>
      <w:r w:rsidRPr="00E80695">
        <w:rPr>
          <w:rFonts w:ascii="Times" w:eastAsia="Times New Roman" w:hAnsi="Times" w:cs="Times New Roman"/>
          <w:sz w:val="24"/>
          <w:szCs w:val="20"/>
          <w:lang w:val="en-GB"/>
        </w:rPr>
        <w:t>CsA</w:t>
      </w:r>
      <w:proofErr w:type="spellEnd"/>
      <w:r w:rsidRPr="00E80695">
        <w:rPr>
          <w:rFonts w:ascii="Times" w:eastAsia="Times New Roman" w:hAnsi="Times" w:cs="Times New Roman"/>
          <w:sz w:val="24"/>
          <w:szCs w:val="20"/>
          <w:lang w:val="en-GB"/>
        </w:rPr>
        <w:t xml:space="preserve"> was used to determine the maximum Dox accumulation in each experiment, allowing for the direct comparison of the results while neglecting eventual different cellular internalization rates of the tested compounds. Flow cytometry data from these experiments are shown in </w:t>
      </w:r>
      <w:r w:rsidRPr="00E80695">
        <w:rPr>
          <w:rFonts w:ascii="Times" w:eastAsia="Times New Roman" w:hAnsi="Times" w:cs="Times New Roman"/>
          <w:b/>
          <w:sz w:val="24"/>
          <w:szCs w:val="20"/>
          <w:lang w:val="en-GB"/>
        </w:rPr>
        <w:t>Figure S32</w:t>
      </w:r>
      <w:r w:rsidRPr="00E80695">
        <w:rPr>
          <w:rFonts w:ascii="Times" w:eastAsia="Times New Roman" w:hAnsi="Times" w:cs="Times New Roman"/>
          <w:sz w:val="24"/>
          <w:szCs w:val="20"/>
          <w:lang w:val="en-GB"/>
        </w:rPr>
        <w:t xml:space="preserve"> and the Dox retention, expressed as a percentage relative to the </w:t>
      </w:r>
      <w:proofErr w:type="spellStart"/>
      <w:r w:rsidRPr="00E80695">
        <w:rPr>
          <w:rFonts w:ascii="Times" w:eastAsia="Times New Roman" w:hAnsi="Times" w:cs="Times New Roman"/>
          <w:sz w:val="24"/>
          <w:szCs w:val="20"/>
          <w:lang w:val="en-GB"/>
        </w:rPr>
        <w:t>CsA</w:t>
      </w:r>
      <w:proofErr w:type="spellEnd"/>
      <w:r w:rsidRPr="00E80695">
        <w:rPr>
          <w:rFonts w:ascii="Times" w:eastAsia="Times New Roman" w:hAnsi="Times" w:cs="Times New Roman"/>
          <w:sz w:val="24"/>
          <w:szCs w:val="20"/>
          <w:lang w:val="en-GB"/>
        </w:rPr>
        <w:t xml:space="preserve"> positive control cells, are presented in </w:t>
      </w:r>
      <w:r w:rsidRPr="00E80695">
        <w:rPr>
          <w:rFonts w:ascii="Times" w:eastAsia="Times New Roman" w:hAnsi="Times" w:cs="Times New Roman"/>
          <w:b/>
          <w:sz w:val="24"/>
          <w:szCs w:val="20"/>
          <w:lang w:val="en-GB"/>
        </w:rPr>
        <w:t>Figure 4A</w:t>
      </w:r>
      <w:r w:rsidRPr="00E80695">
        <w:rPr>
          <w:rFonts w:ascii="Times" w:eastAsia="Times New Roman" w:hAnsi="Times" w:cs="Times New Roman"/>
          <w:sz w:val="24"/>
          <w:szCs w:val="20"/>
          <w:lang w:val="en-GB"/>
        </w:rPr>
        <w:t xml:space="preserve">. The results in </w:t>
      </w:r>
      <w:r w:rsidRPr="00E80695">
        <w:rPr>
          <w:rFonts w:ascii="Times" w:eastAsia="Times New Roman" w:hAnsi="Times" w:cs="Times New Roman"/>
          <w:b/>
          <w:sz w:val="24"/>
          <w:szCs w:val="20"/>
          <w:lang w:val="en-GB"/>
        </w:rPr>
        <w:t>Figure 4A</w:t>
      </w:r>
      <w:r w:rsidRPr="00E80695">
        <w:rPr>
          <w:rFonts w:ascii="Times" w:eastAsia="Times New Roman" w:hAnsi="Times" w:cs="Times New Roman"/>
          <w:sz w:val="24"/>
          <w:szCs w:val="20"/>
          <w:lang w:val="en-GB"/>
        </w:rPr>
        <w:t xml:space="preserve"> show that Dox retention was lowest when cells were treated with free Dox. At a Dox concentration of 10 </w:t>
      </w:r>
      <w:r w:rsidRPr="00E80695">
        <w:rPr>
          <w:rFonts w:ascii="Symbol" w:eastAsia="Times New Roman" w:hAnsi="Symbol" w:cs="Times New Roman"/>
          <w:sz w:val="24"/>
          <w:szCs w:val="20"/>
          <w:lang w:val="en-GB"/>
        </w:rPr>
        <w:t></w:t>
      </w:r>
      <w:r w:rsidRPr="00E80695">
        <w:rPr>
          <w:rFonts w:ascii="Times" w:eastAsia="Times New Roman" w:hAnsi="Times" w:cs="Times New Roman"/>
          <w:sz w:val="24"/>
          <w:szCs w:val="20"/>
          <w:lang w:val="en-GB"/>
        </w:rPr>
        <w:t xml:space="preserve">M treating A2780 ADR cells with </w:t>
      </w:r>
      <w:r w:rsidRPr="00E80695">
        <w:rPr>
          <w:rFonts w:ascii="Times" w:eastAsia="Times New Roman" w:hAnsi="Times" w:cs="Times New Roman"/>
          <w:b/>
          <w:sz w:val="24"/>
          <w:szCs w:val="20"/>
          <w:lang w:val="en-GB"/>
        </w:rPr>
        <w:t>PHPMA-Dox</w:t>
      </w:r>
      <w:r w:rsidRPr="00E80695">
        <w:rPr>
          <w:rFonts w:ascii="Times" w:eastAsia="Times New Roman" w:hAnsi="Times" w:cs="Times New Roman"/>
          <w:sz w:val="24"/>
          <w:szCs w:val="20"/>
          <w:lang w:val="en-GB"/>
        </w:rPr>
        <w:t xml:space="preserve"> or </w:t>
      </w:r>
      <w:r w:rsidRPr="00E80695">
        <w:rPr>
          <w:rFonts w:ascii="Times" w:eastAsia="Times New Roman" w:hAnsi="Times" w:cs="Times New Roman"/>
          <w:b/>
          <w:sz w:val="24"/>
          <w:szCs w:val="20"/>
          <w:lang w:val="en-GB"/>
        </w:rPr>
        <w:t>PHPMA-Dox-Zos</w:t>
      </w:r>
      <w:r w:rsidRPr="00E80695">
        <w:rPr>
          <w:rFonts w:ascii="Times" w:eastAsia="Times New Roman" w:hAnsi="Times" w:cs="Times New Roman"/>
          <w:sz w:val="24"/>
          <w:szCs w:val="20"/>
          <w:lang w:val="en-GB"/>
        </w:rPr>
        <w:t xml:space="preserve"> resulted in </w:t>
      </w:r>
      <w:proofErr w:type="gramStart"/>
      <w:r w:rsidRPr="00E80695">
        <w:rPr>
          <w:rFonts w:ascii="Times" w:eastAsia="Times New Roman" w:hAnsi="Times" w:cs="Times New Roman"/>
          <w:sz w:val="24"/>
          <w:szCs w:val="20"/>
          <w:lang w:val="en-GB"/>
        </w:rPr>
        <w:t>a</w:t>
      </w:r>
      <w:proofErr w:type="gramEnd"/>
      <w:r w:rsidRPr="00E80695">
        <w:rPr>
          <w:rFonts w:ascii="Times" w:eastAsia="Times New Roman" w:hAnsi="Times" w:cs="Times New Roman"/>
          <w:sz w:val="24"/>
          <w:szCs w:val="20"/>
          <w:lang w:val="en-GB"/>
        </w:rPr>
        <w:t xml:space="preserve"> 8 and 10 fold higher accumulation of Dox, respectively, as compared to the use of free Dox. These results </w:t>
      </w:r>
      <w:r w:rsidRPr="00E80695">
        <w:rPr>
          <w:rFonts w:ascii="Times" w:eastAsia="Times New Roman" w:hAnsi="Times" w:cs="Times New Roman"/>
          <w:sz w:val="24"/>
          <w:szCs w:val="20"/>
          <w:lang w:val="en-GB"/>
        </w:rPr>
        <w:lastRenderedPageBreak/>
        <w:t xml:space="preserve">confirm that (i) the administration of polymer-bound Dox decreases drug efflux from resistant cells and (ii) dual delivery of Dox and Zos using a single polymer conjugate even further reduces drug efflux by inhibiting the P-gp transporter. </w:t>
      </w:r>
    </w:p>
    <w:p w:rsidR="00E7342D" w:rsidRPr="00E80695" w:rsidRDefault="00E7342D" w:rsidP="005E57CE">
      <w:pPr>
        <w:spacing w:after="0"/>
        <w:jc w:val="both"/>
        <w:rPr>
          <w:rFonts w:ascii="Times" w:eastAsia="Times New Roman" w:hAnsi="Times" w:cs="Times New Roman"/>
          <w:sz w:val="24"/>
          <w:szCs w:val="20"/>
          <w:lang w:val="en-GB"/>
        </w:rPr>
      </w:pPr>
    </w:p>
    <w:p w:rsidR="00E7342D" w:rsidRPr="00E80695" w:rsidRDefault="00E7342D" w:rsidP="00CF59D6">
      <w:pPr>
        <w:pStyle w:val="ListParagraph"/>
        <w:spacing w:after="0"/>
        <w:ind w:left="360"/>
        <w:jc w:val="center"/>
        <w:rPr>
          <w:rFonts w:ascii="Times" w:eastAsia="Times New Roman" w:hAnsi="Times" w:cs="Times New Roman"/>
          <w:sz w:val="24"/>
          <w:szCs w:val="20"/>
          <w:lang w:val="en-GB"/>
        </w:rPr>
      </w:pPr>
      <w:r w:rsidRPr="00E80695">
        <w:rPr>
          <w:rFonts w:ascii="Times" w:eastAsia="Times New Roman" w:hAnsi="Times" w:cs="Times New Roman"/>
          <w:sz w:val="24"/>
          <w:szCs w:val="20"/>
          <w:lang w:val="en-GB"/>
        </w:rPr>
        <w:t>INSERT FIGURE 4</w:t>
      </w:r>
    </w:p>
    <w:p w:rsidR="00E7342D" w:rsidRPr="00E80695" w:rsidRDefault="00E7342D" w:rsidP="00CF59D6">
      <w:pPr>
        <w:spacing w:after="0"/>
        <w:ind w:left="360"/>
        <w:jc w:val="both"/>
        <w:rPr>
          <w:rFonts w:ascii="Times" w:eastAsia="Times New Roman" w:hAnsi="Times" w:cs="Times New Roman"/>
          <w:sz w:val="24"/>
          <w:szCs w:val="20"/>
          <w:lang w:val="en-GB"/>
        </w:rPr>
      </w:pPr>
    </w:p>
    <w:p w:rsidR="00E7342D" w:rsidRPr="00E80695" w:rsidRDefault="00E7342D" w:rsidP="00866FD4">
      <w:pPr>
        <w:spacing w:after="0"/>
        <w:jc w:val="both"/>
        <w:rPr>
          <w:rFonts w:ascii="Times" w:eastAsia="Times New Roman" w:hAnsi="Times" w:cs="Times New Roman"/>
          <w:sz w:val="24"/>
          <w:szCs w:val="20"/>
          <w:lang w:val="en-GB"/>
        </w:rPr>
      </w:pPr>
      <w:r w:rsidRPr="00E80695">
        <w:rPr>
          <w:rFonts w:ascii="Times" w:eastAsia="Times New Roman" w:hAnsi="Times" w:cs="Times New Roman"/>
          <w:sz w:val="24"/>
          <w:szCs w:val="20"/>
          <w:lang w:val="en-GB"/>
        </w:rPr>
        <w:t xml:space="preserve">While the experiments discussed above demonstrate that co-delivery of Dox and Zos is an efficient strategy to reduce P-gp mediated efflux, it should be noted that the time course of these experiments (4 hours) may not be sufficient for all Dox and Zos to be released. Therefore, also the cytostatic activity of the </w:t>
      </w:r>
      <w:r w:rsidRPr="00E80695">
        <w:rPr>
          <w:rFonts w:ascii="Times" w:eastAsia="Times New Roman" w:hAnsi="Times" w:cs="Times New Roman"/>
          <w:b/>
          <w:sz w:val="24"/>
          <w:szCs w:val="20"/>
          <w:lang w:val="en-GB"/>
        </w:rPr>
        <w:t>PHPMA-Dox</w:t>
      </w:r>
      <w:r w:rsidRPr="00E80695">
        <w:rPr>
          <w:rFonts w:ascii="Times" w:eastAsia="Times New Roman" w:hAnsi="Times" w:cs="Times New Roman"/>
          <w:sz w:val="24"/>
          <w:szCs w:val="20"/>
          <w:lang w:val="en-GB"/>
        </w:rPr>
        <w:t xml:space="preserve"> conjugate, both alone, as well as in combination with Zos, Zos-Ket and </w:t>
      </w:r>
      <w:r w:rsidRPr="00E80695">
        <w:rPr>
          <w:rFonts w:ascii="Times" w:eastAsia="Times New Roman" w:hAnsi="Times" w:cs="Times New Roman"/>
          <w:b/>
          <w:sz w:val="24"/>
          <w:szCs w:val="20"/>
          <w:lang w:val="en-GB"/>
        </w:rPr>
        <w:t>PHPMA-Zos-1</w:t>
      </w:r>
      <w:r w:rsidRPr="00E80695">
        <w:rPr>
          <w:rFonts w:ascii="Times" w:eastAsia="Times New Roman" w:hAnsi="Times" w:cs="Times New Roman"/>
          <w:sz w:val="24"/>
          <w:szCs w:val="20"/>
          <w:lang w:val="en-GB"/>
        </w:rPr>
        <w:t xml:space="preserve"> was determined and compared with that of the dual functional </w:t>
      </w:r>
      <w:r w:rsidRPr="00E80695">
        <w:rPr>
          <w:rFonts w:ascii="Times" w:eastAsia="Times New Roman" w:hAnsi="Times" w:cs="Times New Roman"/>
          <w:b/>
          <w:sz w:val="24"/>
          <w:szCs w:val="20"/>
          <w:lang w:val="en-GB"/>
        </w:rPr>
        <w:t xml:space="preserve">PHPMA-Dox-Zos </w:t>
      </w:r>
      <w:r w:rsidRPr="00E80695">
        <w:rPr>
          <w:rFonts w:ascii="Times" w:eastAsia="Times New Roman" w:hAnsi="Times" w:cs="Times New Roman"/>
          <w:sz w:val="24"/>
          <w:szCs w:val="20"/>
          <w:lang w:val="en-GB"/>
        </w:rPr>
        <w:t>conjugate using MTT assay after an incubation time of 72 h. Due to the fact that both drugs are attached to the same polymer carrier, it was not possible to determine the cytotoxicity curve and therefore the IC</w:t>
      </w:r>
      <w:r w:rsidRPr="00E80695">
        <w:rPr>
          <w:rFonts w:ascii="Times" w:eastAsia="Times New Roman" w:hAnsi="Times" w:cs="Times New Roman"/>
          <w:sz w:val="24"/>
          <w:szCs w:val="20"/>
          <w:vertAlign w:val="subscript"/>
          <w:lang w:val="en-GB"/>
        </w:rPr>
        <w:t>50</w:t>
      </w:r>
      <w:r w:rsidRPr="00E80695">
        <w:rPr>
          <w:rFonts w:ascii="Times" w:eastAsia="Times New Roman" w:hAnsi="Times" w:cs="Times New Roman"/>
          <w:sz w:val="24"/>
          <w:szCs w:val="20"/>
          <w:lang w:val="en-GB"/>
        </w:rPr>
        <w:t xml:space="preserve"> value for the PHPMA-Dox-Zos conjugate. Cell incubation with increasing amount of polymer-bound Dox, would also cause cell exposure to increasing concentrations of the polymer-bound P-gp inhibitor. Hence, for this particular experiment, the cell viability was determined at a selected Dox concentration. Based on the mol % of functionalization of the polymer carrier with the two drugs, the concentration of Zos was calculated. The selected Dox concentration in each experiment was 20 </w:t>
      </w:r>
      <w:r w:rsidRPr="00E80695">
        <w:rPr>
          <w:rFonts w:ascii="Symbol" w:hAnsi="Symbol"/>
          <w:szCs w:val="24"/>
          <w:lang w:val="en-GB"/>
        </w:rPr>
        <w:t></w:t>
      </w:r>
      <w:r w:rsidRPr="00E80695">
        <w:rPr>
          <w:rFonts w:ascii="Times" w:eastAsia="Times New Roman" w:hAnsi="Times" w:cs="Times New Roman"/>
          <w:sz w:val="24"/>
          <w:szCs w:val="20"/>
          <w:lang w:val="en-GB"/>
        </w:rPr>
        <w:t>M, which is close to the IC</w:t>
      </w:r>
      <w:r w:rsidRPr="00E80695">
        <w:rPr>
          <w:rFonts w:ascii="Times" w:eastAsia="Times New Roman" w:hAnsi="Times" w:cs="Times New Roman"/>
          <w:sz w:val="24"/>
          <w:szCs w:val="20"/>
          <w:vertAlign w:val="subscript"/>
          <w:lang w:val="en-GB"/>
        </w:rPr>
        <w:t>50</w:t>
      </w:r>
      <w:r w:rsidRPr="00E80695">
        <w:rPr>
          <w:rFonts w:ascii="Times" w:eastAsia="Times New Roman" w:hAnsi="Times" w:cs="Times New Roman"/>
          <w:sz w:val="24"/>
          <w:szCs w:val="20"/>
          <w:lang w:val="en-GB"/>
        </w:rPr>
        <w:t xml:space="preserve"> of </w:t>
      </w:r>
      <w:r w:rsidRPr="00E80695">
        <w:rPr>
          <w:rFonts w:ascii="Times" w:eastAsia="Times New Roman" w:hAnsi="Times" w:cs="Times New Roman"/>
          <w:b/>
          <w:sz w:val="24"/>
          <w:szCs w:val="20"/>
          <w:lang w:val="en-GB"/>
        </w:rPr>
        <w:t>PHPMA-Dox</w:t>
      </w:r>
      <w:r w:rsidRPr="00E80695">
        <w:rPr>
          <w:rFonts w:ascii="Times" w:eastAsia="Times New Roman" w:hAnsi="Times" w:cs="Times New Roman"/>
          <w:sz w:val="24"/>
          <w:szCs w:val="20"/>
          <w:lang w:val="en-GB"/>
        </w:rPr>
        <w:t xml:space="preserve"> in sensitive cells and does not significantly affect the viability of the resistant cells. Since the ratio between the concentration of Dox and the concentration of the inhibitor was 14.5 in the </w:t>
      </w:r>
      <w:r w:rsidRPr="00E80695">
        <w:rPr>
          <w:rFonts w:ascii="Times" w:eastAsia="Times New Roman" w:hAnsi="Times" w:cs="Times New Roman"/>
          <w:b/>
          <w:sz w:val="24"/>
          <w:szCs w:val="20"/>
          <w:lang w:val="en-GB"/>
        </w:rPr>
        <w:t>PHPMA-Dox-Zos</w:t>
      </w:r>
      <w:r w:rsidRPr="00E80695">
        <w:rPr>
          <w:rFonts w:ascii="Times" w:eastAsia="Times New Roman" w:hAnsi="Times" w:cs="Times New Roman"/>
          <w:sz w:val="24"/>
          <w:szCs w:val="20"/>
          <w:lang w:val="en-GB"/>
        </w:rPr>
        <w:t xml:space="preserve"> conjugate, in all the experiments the concentration of polymer-bound inhibitor was 1.4 </w:t>
      </w:r>
      <w:r w:rsidRPr="00E80695">
        <w:rPr>
          <w:rFonts w:ascii="Symbol" w:hAnsi="Symbol"/>
          <w:szCs w:val="24"/>
          <w:lang w:val="en-GB"/>
        </w:rPr>
        <w:t></w:t>
      </w:r>
      <w:r w:rsidRPr="00E80695">
        <w:rPr>
          <w:rFonts w:ascii="Times" w:eastAsia="Times New Roman" w:hAnsi="Times" w:cs="Times New Roman"/>
          <w:sz w:val="24"/>
          <w:szCs w:val="20"/>
          <w:lang w:val="en-GB"/>
        </w:rPr>
        <w:t xml:space="preserve">M. </w:t>
      </w:r>
      <w:r w:rsidRPr="00E80695">
        <w:rPr>
          <w:rFonts w:ascii="Times" w:eastAsia="Times New Roman" w:hAnsi="Times" w:cs="Times New Roman"/>
          <w:b/>
          <w:sz w:val="24"/>
          <w:szCs w:val="20"/>
          <w:lang w:val="en-GB"/>
        </w:rPr>
        <w:t>Figure 4B</w:t>
      </w:r>
      <w:r w:rsidRPr="00E80695">
        <w:rPr>
          <w:rFonts w:ascii="Times" w:eastAsia="Times New Roman" w:hAnsi="Times" w:cs="Times New Roman"/>
          <w:sz w:val="24"/>
          <w:szCs w:val="20"/>
          <w:lang w:val="en-GB"/>
        </w:rPr>
        <w:t xml:space="preserve"> illustrates that the treatment of sensitive cells with the </w:t>
      </w:r>
      <w:r w:rsidRPr="00E80695">
        <w:rPr>
          <w:rFonts w:ascii="Times" w:eastAsia="Times New Roman" w:hAnsi="Times" w:cs="Times New Roman"/>
          <w:b/>
          <w:sz w:val="24"/>
          <w:szCs w:val="20"/>
          <w:lang w:val="en-GB"/>
        </w:rPr>
        <w:t>PHPMA-Dox</w:t>
      </w:r>
      <w:r w:rsidRPr="00E80695">
        <w:rPr>
          <w:rFonts w:ascii="Times" w:eastAsia="Times New Roman" w:hAnsi="Times" w:cs="Times New Roman"/>
          <w:sz w:val="24"/>
          <w:szCs w:val="20"/>
          <w:lang w:val="en-GB"/>
        </w:rPr>
        <w:t xml:space="preserve"> conjugate, either alone or in combination with 2 </w:t>
      </w:r>
      <w:r w:rsidRPr="00E80695">
        <w:rPr>
          <w:rFonts w:ascii="Symbol" w:eastAsia="Times New Roman" w:hAnsi="Symbol" w:cs="Times New Roman"/>
          <w:sz w:val="24"/>
          <w:szCs w:val="20"/>
          <w:lang w:val="en-GB"/>
        </w:rPr>
        <w:t></w:t>
      </w:r>
      <w:r w:rsidRPr="00E80695">
        <w:rPr>
          <w:rFonts w:ascii="Times" w:eastAsia="Times New Roman" w:hAnsi="Times" w:cs="Times New Roman"/>
          <w:sz w:val="24"/>
          <w:szCs w:val="20"/>
          <w:lang w:val="en-GB"/>
        </w:rPr>
        <w:t>M of the inhibitor</w:t>
      </w:r>
      <w:r w:rsidRPr="00C52227">
        <w:rPr>
          <w:rFonts w:ascii="Times" w:eastAsia="Times New Roman" w:hAnsi="Times" w:cs="Times New Roman"/>
          <w:sz w:val="24"/>
          <w:szCs w:val="20"/>
          <w:lang w:val="en-GB"/>
        </w:rPr>
        <w:t xml:space="preserve">s </w:t>
      </w:r>
      <w:r w:rsidRPr="00C52227">
        <w:rPr>
          <w:rFonts w:ascii="Times" w:eastAsia="Times New Roman" w:hAnsi="Times" w:cs="Times New Roman"/>
          <w:sz w:val="24"/>
          <w:szCs w:val="20"/>
          <w:lang w:val="en-GB"/>
        </w:rPr>
        <w:lastRenderedPageBreak/>
        <w:t>(Z</w:t>
      </w:r>
      <w:r w:rsidRPr="00E80695">
        <w:rPr>
          <w:rFonts w:ascii="Times" w:eastAsia="Times New Roman" w:hAnsi="Times" w:cs="Times New Roman"/>
          <w:sz w:val="24"/>
          <w:szCs w:val="20"/>
          <w:lang w:val="en-GB"/>
        </w:rPr>
        <w:t xml:space="preserve">os, Zos-Ket and </w:t>
      </w:r>
      <w:r w:rsidRPr="00E80695">
        <w:rPr>
          <w:rFonts w:ascii="Times" w:eastAsia="Times New Roman" w:hAnsi="Times" w:cs="Times New Roman"/>
          <w:b/>
          <w:sz w:val="24"/>
          <w:szCs w:val="20"/>
          <w:lang w:val="en-GB"/>
        </w:rPr>
        <w:t>PHPMA-Zos-1</w:t>
      </w:r>
      <w:r w:rsidRPr="00E80695">
        <w:rPr>
          <w:rFonts w:ascii="Times" w:eastAsia="Times New Roman" w:hAnsi="Times" w:cs="Times New Roman"/>
          <w:sz w:val="24"/>
          <w:szCs w:val="20"/>
          <w:lang w:val="en-GB"/>
        </w:rPr>
        <w:t xml:space="preserve">), led to an approximate cell viability of 50 % (Experiments using </w:t>
      </w:r>
      <w:r w:rsidRPr="00E80695">
        <w:rPr>
          <w:rFonts w:ascii="Times" w:eastAsia="Times New Roman" w:hAnsi="Times" w:cs="Times New Roman"/>
          <w:b/>
          <w:sz w:val="24"/>
          <w:szCs w:val="20"/>
          <w:lang w:val="en-GB"/>
        </w:rPr>
        <w:t>PHPMA-Dox</w:t>
      </w:r>
      <w:r w:rsidRPr="00E80695">
        <w:rPr>
          <w:rFonts w:ascii="Times" w:eastAsia="Times New Roman" w:hAnsi="Times" w:cs="Times New Roman"/>
          <w:sz w:val="24"/>
          <w:szCs w:val="20"/>
          <w:lang w:val="en-GB"/>
        </w:rPr>
        <w:t xml:space="preserve"> in combination with 1 </w:t>
      </w:r>
      <w:r w:rsidRPr="00E80695">
        <w:rPr>
          <w:rFonts w:ascii="Symbol" w:eastAsia="Times New Roman" w:hAnsi="Symbol" w:cs="Times New Roman"/>
          <w:sz w:val="24"/>
          <w:szCs w:val="20"/>
          <w:lang w:val="en-GB"/>
        </w:rPr>
        <w:t></w:t>
      </w:r>
      <w:r w:rsidRPr="00E80695">
        <w:rPr>
          <w:rFonts w:ascii="Times" w:eastAsia="Times New Roman" w:hAnsi="Times" w:cs="Times New Roman"/>
          <w:sz w:val="24"/>
          <w:szCs w:val="20"/>
          <w:lang w:val="en-GB"/>
        </w:rPr>
        <w:t xml:space="preserve">M inhibitors led to comparable results, data not shown). On the other hand, while the viability of the resistant cells in the presence of </w:t>
      </w:r>
      <w:r w:rsidRPr="00E80695">
        <w:rPr>
          <w:rFonts w:ascii="Times" w:eastAsia="Times New Roman" w:hAnsi="Times" w:cs="Times New Roman"/>
          <w:b/>
          <w:sz w:val="24"/>
          <w:szCs w:val="20"/>
          <w:lang w:val="en-GB"/>
        </w:rPr>
        <w:t>PHPMA-Dox</w:t>
      </w:r>
      <w:r w:rsidRPr="00E80695">
        <w:rPr>
          <w:rFonts w:ascii="Times" w:eastAsia="Times New Roman" w:hAnsi="Times" w:cs="Times New Roman"/>
          <w:sz w:val="24"/>
          <w:szCs w:val="20"/>
          <w:lang w:val="en-GB"/>
        </w:rPr>
        <w:t xml:space="preserve"> was 83 %, the co-administration of the this conjugate with the inhibitors led to cell viabilities comparable to that of sensitive cells. Finally, treatment of the sensitive cells with the dual functional </w:t>
      </w:r>
      <w:r w:rsidRPr="00E80695">
        <w:rPr>
          <w:rFonts w:ascii="Times" w:eastAsia="Times New Roman" w:hAnsi="Times" w:cs="Times New Roman"/>
          <w:b/>
          <w:sz w:val="24"/>
          <w:szCs w:val="20"/>
          <w:lang w:val="en-GB"/>
        </w:rPr>
        <w:t>PHPMA-Dox-Zos</w:t>
      </w:r>
      <w:r w:rsidRPr="00E80695">
        <w:rPr>
          <w:rFonts w:ascii="Times" w:eastAsia="Times New Roman" w:hAnsi="Times" w:cs="Times New Roman"/>
          <w:sz w:val="24"/>
          <w:szCs w:val="20"/>
          <w:lang w:val="en-GB"/>
        </w:rPr>
        <w:t xml:space="preserve"> conjugate also resulted in a cell viability of </w:t>
      </w:r>
      <w:r w:rsidRPr="00E80695">
        <w:rPr>
          <w:rFonts w:ascii="Times" w:eastAsia="Times New Roman" w:hAnsi="Times" w:cs="Times"/>
          <w:sz w:val="24"/>
          <w:szCs w:val="20"/>
          <w:lang w:val="en-GB"/>
        </w:rPr>
        <w:t xml:space="preserve">~ </w:t>
      </w:r>
      <w:r w:rsidRPr="00E80695">
        <w:rPr>
          <w:rFonts w:ascii="Times" w:eastAsia="Times New Roman" w:hAnsi="Times" w:cs="Times New Roman"/>
          <w:sz w:val="24"/>
          <w:szCs w:val="20"/>
          <w:lang w:val="en-GB"/>
        </w:rPr>
        <w:t xml:space="preserve">50% similar to what was obtained for the co-administration of </w:t>
      </w:r>
      <w:r w:rsidRPr="00E80695">
        <w:rPr>
          <w:rFonts w:ascii="Times" w:eastAsia="Times New Roman" w:hAnsi="Times" w:cs="Times New Roman"/>
          <w:b/>
          <w:sz w:val="24"/>
          <w:szCs w:val="20"/>
          <w:lang w:val="en-GB"/>
        </w:rPr>
        <w:t>PHPMA-Dox</w:t>
      </w:r>
      <w:r w:rsidRPr="00E80695">
        <w:rPr>
          <w:rFonts w:ascii="Times" w:eastAsia="Times New Roman" w:hAnsi="Times" w:cs="Times New Roman"/>
          <w:sz w:val="24"/>
          <w:szCs w:val="20"/>
          <w:lang w:val="en-GB"/>
        </w:rPr>
        <w:t xml:space="preserve"> with Zos, Zos-Ket or </w:t>
      </w:r>
      <w:r w:rsidRPr="00E80695">
        <w:rPr>
          <w:rFonts w:ascii="Times" w:eastAsia="Times New Roman" w:hAnsi="Times" w:cs="Times New Roman"/>
          <w:b/>
          <w:sz w:val="24"/>
          <w:szCs w:val="20"/>
          <w:lang w:val="en-GB"/>
        </w:rPr>
        <w:t>PHPMA-Zos-1</w:t>
      </w:r>
      <w:r w:rsidRPr="00E80695">
        <w:rPr>
          <w:rFonts w:ascii="Times" w:eastAsia="Times New Roman" w:hAnsi="Times" w:cs="Times New Roman"/>
          <w:sz w:val="24"/>
          <w:szCs w:val="20"/>
          <w:lang w:val="en-GB"/>
        </w:rPr>
        <w:t xml:space="preserve">. While </w:t>
      </w:r>
      <w:r w:rsidRPr="00E80695">
        <w:rPr>
          <w:rFonts w:ascii="Times" w:eastAsia="Times New Roman" w:hAnsi="Times" w:cs="Times New Roman"/>
          <w:i/>
          <w:sz w:val="24"/>
          <w:szCs w:val="20"/>
          <w:lang w:val="en-GB"/>
        </w:rPr>
        <w:t>in vitro</w:t>
      </w:r>
      <w:r w:rsidRPr="00E80695">
        <w:rPr>
          <w:rFonts w:ascii="Times" w:eastAsia="Times New Roman" w:hAnsi="Times" w:cs="Times New Roman"/>
          <w:sz w:val="24"/>
          <w:szCs w:val="20"/>
          <w:lang w:val="en-GB"/>
        </w:rPr>
        <w:t xml:space="preserve"> co-administration of </w:t>
      </w:r>
      <w:r w:rsidRPr="00E80695">
        <w:rPr>
          <w:rFonts w:ascii="Times" w:eastAsia="Times New Roman" w:hAnsi="Times" w:cs="Times New Roman"/>
          <w:b/>
          <w:sz w:val="24"/>
          <w:szCs w:val="20"/>
          <w:lang w:val="en-GB"/>
        </w:rPr>
        <w:t>PHPMA-Dox</w:t>
      </w:r>
      <w:r w:rsidRPr="00E80695">
        <w:rPr>
          <w:rFonts w:ascii="Times" w:eastAsia="Times New Roman" w:hAnsi="Times" w:cs="Times New Roman"/>
          <w:sz w:val="24"/>
          <w:szCs w:val="20"/>
          <w:lang w:val="en-GB"/>
        </w:rPr>
        <w:t xml:space="preserve"> with a polymer-bound P-gp inhibitor is equal</w:t>
      </w:r>
      <w:r w:rsidR="00092838" w:rsidRPr="00E80695">
        <w:rPr>
          <w:rFonts w:ascii="Times" w:eastAsia="Times New Roman" w:hAnsi="Times" w:cs="Times New Roman"/>
          <w:sz w:val="24"/>
          <w:szCs w:val="20"/>
          <w:lang w:val="en-GB"/>
        </w:rPr>
        <w:t>ly</w:t>
      </w:r>
      <w:r w:rsidRPr="00E80695">
        <w:rPr>
          <w:rFonts w:ascii="Times" w:eastAsia="Times New Roman" w:hAnsi="Times" w:cs="Times New Roman"/>
          <w:sz w:val="24"/>
          <w:szCs w:val="20"/>
          <w:lang w:val="en-GB"/>
        </w:rPr>
        <w:t xml:space="preserve"> effective in mitigating the effect of drug efflux on the viability of A2780ADR cells as using the dual functional </w:t>
      </w:r>
      <w:r w:rsidRPr="00E80695">
        <w:rPr>
          <w:rFonts w:ascii="Times" w:eastAsia="Times New Roman" w:hAnsi="Times" w:cs="Times New Roman"/>
          <w:b/>
          <w:sz w:val="24"/>
          <w:szCs w:val="20"/>
          <w:lang w:val="en-GB"/>
        </w:rPr>
        <w:t>PHPMA-Dox-Zos</w:t>
      </w:r>
      <w:r w:rsidRPr="00E80695">
        <w:rPr>
          <w:rFonts w:ascii="Times" w:eastAsia="Times New Roman" w:hAnsi="Times" w:cs="Times New Roman"/>
          <w:sz w:val="24"/>
          <w:szCs w:val="20"/>
          <w:lang w:val="en-GB"/>
        </w:rPr>
        <w:t xml:space="preserve"> conjugate, the use of a combination polymer therapeutic offers a number of advantages </w:t>
      </w:r>
      <w:r w:rsidRPr="00E80695">
        <w:rPr>
          <w:rFonts w:ascii="Times" w:eastAsia="Times New Roman" w:hAnsi="Times" w:cs="Times New Roman"/>
          <w:i/>
          <w:sz w:val="24"/>
          <w:szCs w:val="20"/>
          <w:lang w:val="en-GB"/>
        </w:rPr>
        <w:t>in vivo</w:t>
      </w:r>
      <w:r w:rsidRPr="00E80695">
        <w:rPr>
          <w:rFonts w:ascii="Times" w:eastAsia="Times New Roman" w:hAnsi="Times" w:cs="Times New Roman"/>
          <w:sz w:val="24"/>
          <w:szCs w:val="20"/>
          <w:lang w:val="en-GB"/>
        </w:rPr>
        <w:t xml:space="preserve">. Most important, the use of a single polymer carrier allows </w:t>
      </w:r>
      <w:proofErr w:type="gramStart"/>
      <w:r w:rsidRPr="00E80695">
        <w:rPr>
          <w:rFonts w:ascii="Times" w:eastAsia="Times New Roman" w:hAnsi="Times" w:cs="Times New Roman"/>
          <w:sz w:val="24"/>
          <w:szCs w:val="20"/>
          <w:lang w:val="en-GB"/>
        </w:rPr>
        <w:t>to overcome</w:t>
      </w:r>
      <w:proofErr w:type="gramEnd"/>
      <w:r w:rsidRPr="00E80695">
        <w:rPr>
          <w:rFonts w:ascii="Times" w:eastAsia="Times New Roman" w:hAnsi="Times" w:cs="Times New Roman"/>
          <w:sz w:val="24"/>
          <w:szCs w:val="20"/>
          <w:lang w:val="en-GB"/>
        </w:rPr>
        <w:t xml:space="preserve"> challenges that are due to differences in the pharmacokinetics of the two low molar mass drugs, since the pharmacokinetics of the conjugate are dictated and can be controlled by engineering the polymer conjugate. Another benefit of the use of a dual functional conjugate such as </w:t>
      </w:r>
      <w:r w:rsidRPr="00E80695">
        <w:rPr>
          <w:rFonts w:ascii="Times" w:eastAsia="Times New Roman" w:hAnsi="Times" w:cs="Times New Roman"/>
          <w:b/>
          <w:sz w:val="24"/>
          <w:szCs w:val="20"/>
          <w:lang w:val="en-GB"/>
        </w:rPr>
        <w:t>PHPMA-Dox-Zos</w:t>
      </w:r>
      <w:r w:rsidRPr="00E80695">
        <w:rPr>
          <w:rFonts w:ascii="Times" w:eastAsia="Times New Roman" w:hAnsi="Times" w:cs="Times New Roman"/>
          <w:sz w:val="24"/>
          <w:szCs w:val="20"/>
          <w:lang w:val="en-GB"/>
        </w:rPr>
        <w:t xml:space="preserve"> is that it allows </w:t>
      </w:r>
      <w:proofErr w:type="gramStart"/>
      <w:r w:rsidRPr="00E80695">
        <w:rPr>
          <w:rFonts w:ascii="Times" w:eastAsia="Times New Roman" w:hAnsi="Times" w:cs="Times New Roman"/>
          <w:sz w:val="24"/>
          <w:szCs w:val="20"/>
          <w:lang w:val="en-GB"/>
        </w:rPr>
        <w:t>to administer and intracellularly deliver</w:t>
      </w:r>
      <w:proofErr w:type="gramEnd"/>
      <w:r w:rsidRPr="00E80695">
        <w:rPr>
          <w:rFonts w:ascii="Times" w:eastAsia="Times New Roman" w:hAnsi="Times" w:cs="Times New Roman"/>
          <w:sz w:val="24"/>
          <w:szCs w:val="20"/>
          <w:lang w:val="en-GB"/>
        </w:rPr>
        <w:t xml:space="preserve"> the chemotherapeutic and the P-gp inhibitor at a precisely defined and controlled ratio.</w:t>
      </w:r>
      <w:r w:rsidRPr="00E80695">
        <w:rPr>
          <w:rFonts w:ascii="Times" w:eastAsia="Times New Roman" w:hAnsi="Times" w:cs="Times New Roman"/>
          <w:noProof/>
          <w:sz w:val="24"/>
          <w:szCs w:val="20"/>
          <w:vertAlign w:val="superscript"/>
          <w:lang w:val="en-GB"/>
        </w:rPr>
        <w:t>3</w:t>
      </w:r>
      <w:r w:rsidR="00092838" w:rsidRPr="00E80695">
        <w:rPr>
          <w:rFonts w:ascii="Times" w:eastAsia="Times New Roman" w:hAnsi="Times" w:cs="Times New Roman"/>
          <w:noProof/>
          <w:sz w:val="24"/>
          <w:szCs w:val="20"/>
          <w:vertAlign w:val="superscript"/>
          <w:lang w:val="en-GB"/>
        </w:rPr>
        <w:t>6</w:t>
      </w:r>
    </w:p>
    <w:p w:rsidR="00E7342D" w:rsidRPr="00E80695" w:rsidRDefault="00E7342D" w:rsidP="00431777">
      <w:pPr>
        <w:spacing w:after="0"/>
        <w:jc w:val="both"/>
        <w:rPr>
          <w:rFonts w:ascii="Times" w:eastAsia="Times New Roman" w:hAnsi="Times" w:cs="Times New Roman"/>
          <w:sz w:val="24"/>
          <w:szCs w:val="20"/>
          <w:lang w:val="en-GB"/>
        </w:rPr>
      </w:pPr>
    </w:p>
    <w:p w:rsidR="00E7342D" w:rsidRPr="00E80695" w:rsidRDefault="00E7342D" w:rsidP="0013744E">
      <w:pPr>
        <w:pStyle w:val="TAMainText"/>
        <w:ind w:firstLine="0"/>
        <w:rPr>
          <w:b/>
        </w:rPr>
      </w:pPr>
      <w:r w:rsidRPr="00E80695">
        <w:rPr>
          <w:b/>
        </w:rPr>
        <w:t>CONCLUSIONS</w:t>
      </w:r>
    </w:p>
    <w:p w:rsidR="00E7342D" w:rsidRPr="00E80695" w:rsidRDefault="00E7342D" w:rsidP="00E77E01">
      <w:pPr>
        <w:pStyle w:val="TAMainText"/>
        <w:ind w:firstLine="0"/>
      </w:pPr>
      <w:r w:rsidRPr="00E80695">
        <w:t>This contribution has reported the preparation and properties of a dual-functional PHPMA conjugate that allows spatially controlled release of the anticancer drug Dox and the third generation P-gp inhibitor Zos by using two orthogonal</w:t>
      </w:r>
      <w:r w:rsidR="00092838" w:rsidRPr="00E80695">
        <w:t>ly</w:t>
      </w:r>
      <w:r w:rsidRPr="00E80695">
        <w:t xml:space="preserve"> cleavable linkers. First, the feasibility</w:t>
      </w:r>
      <w:r w:rsidRPr="00E80695">
        <w:rPr>
          <w:lang w:val="en-GB"/>
        </w:rPr>
        <w:t xml:space="preserve"> of PHPMA conjugates bearing a Zos derivative </w:t>
      </w:r>
      <w:r w:rsidRPr="00E80695">
        <w:rPr>
          <w:i/>
          <w:lang w:val="en-GB"/>
        </w:rPr>
        <w:t>via</w:t>
      </w:r>
      <w:r w:rsidRPr="00E80695">
        <w:rPr>
          <w:lang w:val="en-GB"/>
        </w:rPr>
        <w:t xml:space="preserve"> a hydrazone linker as an effective polymeric system to overcome Dox efflux in resistant ovarian cancer cells was investigated.</w:t>
      </w:r>
      <w:r w:rsidRPr="00E80695">
        <w:t xml:space="preserve"> Two different </w:t>
      </w:r>
      <w:r w:rsidRPr="00E80695">
        <w:lastRenderedPageBreak/>
        <w:t>PHPMA-Zos conjugates containing 2.2 (</w:t>
      </w:r>
      <w:r w:rsidRPr="00E80695">
        <w:rPr>
          <w:b/>
        </w:rPr>
        <w:t>PHPMA-Zos-1</w:t>
      </w:r>
      <w:r w:rsidRPr="00E80695">
        <w:t>) and 4.3 (</w:t>
      </w:r>
      <w:r w:rsidRPr="00E80695">
        <w:rPr>
          <w:b/>
        </w:rPr>
        <w:t>PHPMA-Zos-2</w:t>
      </w:r>
      <w:r w:rsidRPr="00E80695">
        <w:t xml:space="preserve">) mol % Zos-Ket, respectively, were prepared. Both conjugates showed a reduced intrinsic cytotoxicity in sensitive cells compared to free inhibitors. More importantly, it was found that polymer-mediated delivery of Zos-Ket enhanced its activity and therefore increased Dox cytotoxicity in resistant ovarian carcinoma cells. After that, the </w:t>
      </w:r>
      <w:r w:rsidRPr="00E80695">
        <w:rPr>
          <w:i/>
        </w:rPr>
        <w:t>in vitro</w:t>
      </w:r>
      <w:r w:rsidRPr="00E80695">
        <w:t xml:space="preserve"> activity of a PHPMA conjugate containing Dox alone (</w:t>
      </w:r>
      <w:r w:rsidRPr="00E80695">
        <w:rPr>
          <w:b/>
        </w:rPr>
        <w:t>PHPMA-Dox</w:t>
      </w:r>
      <w:r w:rsidRPr="00E80695">
        <w:t>) was compared with that of a dual functional conjugate presenting both Zos and Dox (</w:t>
      </w:r>
      <w:r w:rsidRPr="00E80695">
        <w:rPr>
          <w:b/>
        </w:rPr>
        <w:t>PHPMA-Dox-Zos</w:t>
      </w:r>
      <w:r w:rsidRPr="00E80695">
        <w:t xml:space="preserve">). First, the ability </w:t>
      </w:r>
      <w:r w:rsidRPr="00E80695">
        <w:rPr>
          <w:lang w:val="en-GB"/>
        </w:rPr>
        <w:t xml:space="preserve">of the control </w:t>
      </w:r>
      <w:r w:rsidRPr="00E80695">
        <w:rPr>
          <w:b/>
          <w:lang w:val="en-GB"/>
        </w:rPr>
        <w:t>PHPMA-Dox</w:t>
      </w:r>
      <w:r w:rsidRPr="00E80695">
        <w:rPr>
          <w:lang w:val="en-GB"/>
        </w:rPr>
        <w:t xml:space="preserve"> conjugate to partially overcome MDR in resistant A2780ADR cells was confirmed.</w:t>
      </w:r>
      <w:r w:rsidRPr="00E80695">
        <w:t xml:space="preserve"> Finally, it was demonstrated that </w:t>
      </w:r>
      <w:r w:rsidRPr="00E80695">
        <w:rPr>
          <w:lang w:val="en-GB"/>
        </w:rPr>
        <w:t xml:space="preserve">the presence of the two drugs attached to the polymer backbone </w:t>
      </w:r>
      <w:r w:rsidRPr="00E80695">
        <w:rPr>
          <w:i/>
          <w:lang w:val="en-GB"/>
        </w:rPr>
        <w:t>via</w:t>
      </w:r>
      <w:r w:rsidRPr="00E80695">
        <w:rPr>
          <w:lang w:val="en-GB"/>
        </w:rPr>
        <w:t xml:space="preserve"> orthogonal</w:t>
      </w:r>
      <w:r w:rsidR="00092838" w:rsidRPr="00E80695">
        <w:rPr>
          <w:lang w:val="en-GB"/>
        </w:rPr>
        <w:t>ly</w:t>
      </w:r>
      <w:r w:rsidRPr="00E80695">
        <w:rPr>
          <w:lang w:val="en-GB"/>
        </w:rPr>
        <w:t xml:space="preserve"> cleavable linkers enhanced P-gp inhibition as compared to the </w:t>
      </w:r>
      <w:r w:rsidRPr="00E80695">
        <w:rPr>
          <w:b/>
          <w:lang w:val="en-GB"/>
        </w:rPr>
        <w:t>PHPMA-Dox</w:t>
      </w:r>
      <w:r w:rsidRPr="00E80695">
        <w:rPr>
          <w:lang w:val="en-GB"/>
        </w:rPr>
        <w:t xml:space="preserve"> conjugate and led to </w:t>
      </w:r>
      <w:proofErr w:type="gramStart"/>
      <w:r w:rsidRPr="00E80695">
        <w:rPr>
          <w:lang w:val="en-GB"/>
        </w:rPr>
        <w:t>a doxorubicin</w:t>
      </w:r>
      <w:proofErr w:type="gramEnd"/>
      <w:r w:rsidRPr="00E80695">
        <w:rPr>
          <w:lang w:val="en-GB"/>
        </w:rPr>
        <w:t xml:space="preserve"> cytotoxicity comparable to that of the sensitive A2780 cells. This result is of interest for </w:t>
      </w:r>
      <w:r w:rsidRPr="00E80695">
        <w:rPr>
          <w:i/>
          <w:lang w:val="en-GB"/>
        </w:rPr>
        <w:t>in vivo</w:t>
      </w:r>
      <w:r w:rsidRPr="00E80695">
        <w:rPr>
          <w:lang w:val="en-GB"/>
        </w:rPr>
        <w:t xml:space="preserve"> applications, in which the use of a single polymer carrier for the delivery of multiple drugs allows simultaneous intracellular accumulation of the two drugs in a predetermined therapeutic ratio.</w:t>
      </w:r>
    </w:p>
    <w:p w:rsidR="00E7342D" w:rsidRPr="00E80695" w:rsidRDefault="00E7342D" w:rsidP="00E77E01">
      <w:pPr>
        <w:pStyle w:val="TAMainText"/>
      </w:pPr>
    </w:p>
    <w:p w:rsidR="00E7342D" w:rsidRPr="00E80695" w:rsidRDefault="00E7342D" w:rsidP="00E77E01">
      <w:pPr>
        <w:pStyle w:val="TAMainText"/>
        <w:ind w:firstLine="0"/>
        <w:rPr>
          <w:b/>
        </w:rPr>
      </w:pPr>
      <w:r w:rsidRPr="00E80695">
        <w:rPr>
          <w:b/>
        </w:rPr>
        <w:t>ACKNOWLEDGMENTS</w:t>
      </w:r>
    </w:p>
    <w:p w:rsidR="00E7342D" w:rsidRPr="00E80695" w:rsidRDefault="00E7342D" w:rsidP="00E77E01">
      <w:pPr>
        <w:spacing w:after="0"/>
        <w:rPr>
          <w:rFonts w:ascii="Times" w:eastAsia="Times New Roman" w:hAnsi="Times" w:cs="Times New Roman"/>
          <w:sz w:val="24"/>
          <w:szCs w:val="20"/>
          <w:lang w:val="en-GB"/>
        </w:rPr>
      </w:pPr>
      <w:r w:rsidRPr="00E80695">
        <w:rPr>
          <w:rFonts w:ascii="Times" w:eastAsia="Times New Roman" w:hAnsi="Times" w:cs="Times New Roman"/>
          <w:sz w:val="24"/>
          <w:szCs w:val="20"/>
          <w:lang w:val="en-GB"/>
        </w:rPr>
        <w:t>This research has been financially supported by Swiss National Science Foundation (SNSF).</w:t>
      </w:r>
    </w:p>
    <w:p w:rsidR="00E77E01" w:rsidRPr="00E80695" w:rsidRDefault="00E77E01" w:rsidP="00E77E01">
      <w:pPr>
        <w:spacing w:after="0"/>
        <w:jc w:val="both"/>
        <w:rPr>
          <w:rFonts w:ascii="Times" w:eastAsia="Times New Roman" w:hAnsi="Times" w:cs="Times New Roman"/>
          <w:b/>
          <w:sz w:val="24"/>
          <w:szCs w:val="20"/>
          <w:lang w:val="en-GB"/>
        </w:rPr>
      </w:pPr>
    </w:p>
    <w:p w:rsidR="00E7342D" w:rsidRDefault="00E7342D" w:rsidP="00E77E01">
      <w:pPr>
        <w:spacing w:after="0"/>
        <w:jc w:val="both"/>
        <w:rPr>
          <w:rFonts w:ascii="Times" w:eastAsia="Times New Roman" w:hAnsi="Times" w:cs="Times New Roman"/>
          <w:sz w:val="24"/>
          <w:szCs w:val="20"/>
          <w:lang w:val="en-GB"/>
        </w:rPr>
      </w:pPr>
      <w:proofErr w:type="gramStart"/>
      <w:r w:rsidRPr="00E80695">
        <w:rPr>
          <w:rFonts w:ascii="Times" w:eastAsia="Times New Roman" w:hAnsi="Times" w:cs="Times New Roman"/>
          <w:b/>
          <w:sz w:val="24"/>
          <w:szCs w:val="20"/>
          <w:lang w:val="en-GB"/>
        </w:rPr>
        <w:t>Supporting Information.</w:t>
      </w:r>
      <w:proofErr w:type="gramEnd"/>
      <w:r w:rsidRPr="00E80695">
        <w:rPr>
          <w:rFonts w:ascii="Times" w:eastAsia="Times New Roman" w:hAnsi="Times" w:cs="Times New Roman"/>
          <w:b/>
          <w:sz w:val="24"/>
          <w:szCs w:val="20"/>
          <w:lang w:val="en-GB"/>
        </w:rPr>
        <w:t xml:space="preserve"> </w:t>
      </w:r>
      <w:r w:rsidRPr="00E80695">
        <w:rPr>
          <w:rFonts w:ascii="Times" w:eastAsia="Times New Roman" w:hAnsi="Times" w:cs="Times New Roman"/>
          <w:sz w:val="24"/>
          <w:szCs w:val="20"/>
          <w:lang w:val="en-GB"/>
        </w:rPr>
        <w:t xml:space="preserve">Additional synthetic procedures, </w:t>
      </w:r>
      <w:r w:rsidRPr="00E80695">
        <w:rPr>
          <w:rFonts w:ascii="Times" w:eastAsia="Times New Roman" w:hAnsi="Times" w:cs="Times New Roman"/>
          <w:sz w:val="24"/>
          <w:szCs w:val="20"/>
          <w:vertAlign w:val="superscript"/>
          <w:lang w:val="en-GB"/>
        </w:rPr>
        <w:t>1</w:t>
      </w:r>
      <w:r w:rsidRPr="00E80695">
        <w:rPr>
          <w:rFonts w:ascii="Times" w:eastAsia="Times New Roman" w:hAnsi="Times" w:cs="Times New Roman"/>
          <w:sz w:val="24"/>
          <w:szCs w:val="20"/>
          <w:lang w:val="en-GB"/>
        </w:rPr>
        <w:t xml:space="preserve">H-, </w:t>
      </w:r>
      <w:r w:rsidRPr="00E80695">
        <w:rPr>
          <w:rFonts w:ascii="Times" w:eastAsia="Times New Roman" w:hAnsi="Times" w:cs="Times New Roman"/>
          <w:sz w:val="24"/>
          <w:szCs w:val="20"/>
          <w:vertAlign w:val="superscript"/>
          <w:lang w:val="en-GB"/>
        </w:rPr>
        <w:t>13</w:t>
      </w:r>
      <w:r w:rsidRPr="00E80695">
        <w:rPr>
          <w:rFonts w:ascii="Times" w:eastAsia="Times New Roman" w:hAnsi="Times" w:cs="Times New Roman"/>
          <w:sz w:val="24"/>
          <w:szCs w:val="20"/>
          <w:lang w:val="en-GB"/>
        </w:rPr>
        <w:t xml:space="preserve">C- and </w:t>
      </w:r>
      <w:r w:rsidRPr="00E80695">
        <w:rPr>
          <w:rFonts w:ascii="Times" w:eastAsia="Times New Roman" w:hAnsi="Times" w:cs="Times New Roman"/>
          <w:sz w:val="24"/>
          <w:szCs w:val="20"/>
          <w:vertAlign w:val="superscript"/>
          <w:lang w:val="en-GB"/>
        </w:rPr>
        <w:t>19</w:t>
      </w:r>
      <w:r w:rsidRPr="00E80695">
        <w:rPr>
          <w:rFonts w:ascii="Times" w:eastAsia="Times New Roman" w:hAnsi="Times" w:cs="Times New Roman"/>
          <w:sz w:val="24"/>
          <w:szCs w:val="20"/>
          <w:lang w:val="en-GB"/>
        </w:rPr>
        <w:t>F-NMR spectra, UV-Vis spectra and flow cytometry data. This material is available free of charge via the Internet at http://pubs.acs.org</w:t>
      </w:r>
    </w:p>
    <w:p w:rsidR="00E7342D" w:rsidRDefault="00E7342D" w:rsidP="00E77E01">
      <w:pPr>
        <w:spacing w:after="0"/>
        <w:rPr>
          <w:rFonts w:ascii="Times" w:eastAsia="Times New Roman" w:hAnsi="Times" w:cs="Times New Roman"/>
          <w:sz w:val="24"/>
          <w:szCs w:val="20"/>
          <w:lang w:val="en-GB"/>
        </w:rPr>
      </w:pPr>
    </w:p>
    <w:p w:rsidR="00E7342D" w:rsidRPr="00092838" w:rsidRDefault="00E7342D" w:rsidP="00E77E01">
      <w:pPr>
        <w:spacing w:after="0"/>
        <w:rPr>
          <w:rFonts w:ascii="Times" w:eastAsia="Times New Roman" w:hAnsi="Times" w:cs="Times New Roman"/>
          <w:b/>
          <w:sz w:val="24"/>
          <w:szCs w:val="20"/>
          <w:lang w:val="en-GB"/>
        </w:rPr>
      </w:pPr>
      <w:r w:rsidRPr="00092838">
        <w:rPr>
          <w:rFonts w:ascii="Times" w:eastAsia="Times New Roman" w:hAnsi="Times" w:cs="Times New Roman"/>
          <w:b/>
          <w:sz w:val="24"/>
          <w:szCs w:val="20"/>
          <w:lang w:val="en-GB"/>
        </w:rPr>
        <w:t>REFERENCES</w:t>
      </w:r>
    </w:p>
    <w:p w:rsidR="00F14A7D" w:rsidRPr="00C32B0C" w:rsidRDefault="00F14A7D" w:rsidP="00F14A7D">
      <w:pPr>
        <w:spacing w:after="0"/>
        <w:jc w:val="both"/>
        <w:rPr>
          <w:rFonts w:ascii="Times New Roman" w:hAnsi="Times New Roman" w:cs="Times New Roman"/>
          <w:noProof/>
          <w:sz w:val="24"/>
          <w:lang w:val="en-US"/>
        </w:rPr>
      </w:pPr>
      <w:bookmarkStart w:id="1" w:name="_ENREF_1"/>
      <w:r w:rsidRPr="00C32B0C">
        <w:rPr>
          <w:rFonts w:ascii="Times New Roman" w:hAnsi="Times New Roman" w:cs="Times New Roman"/>
          <w:noProof/>
          <w:sz w:val="24"/>
          <w:lang w:val="en-US"/>
        </w:rPr>
        <w:lastRenderedPageBreak/>
        <w:t>1.</w:t>
      </w:r>
      <w:r w:rsidRPr="00C32B0C">
        <w:rPr>
          <w:rFonts w:ascii="Times New Roman" w:hAnsi="Times New Roman" w:cs="Times New Roman"/>
          <w:noProof/>
          <w:sz w:val="24"/>
          <w:lang w:val="en-US"/>
        </w:rPr>
        <w:tab/>
        <w:t xml:space="preserve">Eckford, P. D.; Sharom, F. J., ABC efflux pump-based resistance to chemotherapy drugs. </w:t>
      </w:r>
      <w:r w:rsidRPr="00C32B0C">
        <w:rPr>
          <w:rFonts w:ascii="Times New Roman" w:hAnsi="Times New Roman" w:cs="Times New Roman"/>
          <w:i/>
          <w:noProof/>
          <w:sz w:val="24"/>
          <w:lang w:val="en-US"/>
        </w:rPr>
        <w:t xml:space="preserve">Chem. Rev. </w:t>
      </w:r>
      <w:r w:rsidRPr="00C32B0C">
        <w:rPr>
          <w:rFonts w:ascii="Times New Roman" w:hAnsi="Times New Roman" w:cs="Times New Roman"/>
          <w:b/>
          <w:noProof/>
          <w:sz w:val="24"/>
          <w:lang w:val="en-US"/>
        </w:rPr>
        <w:t>2009,</w:t>
      </w:r>
      <w:r w:rsidRPr="00C32B0C">
        <w:rPr>
          <w:rFonts w:ascii="Times New Roman" w:hAnsi="Times New Roman" w:cs="Times New Roman"/>
          <w:noProof/>
          <w:sz w:val="24"/>
          <w:lang w:val="en-US"/>
        </w:rPr>
        <w:t xml:space="preserve"> </w:t>
      </w:r>
      <w:r w:rsidRPr="00C32B0C">
        <w:rPr>
          <w:rFonts w:ascii="Times New Roman" w:hAnsi="Times New Roman" w:cs="Times New Roman"/>
          <w:i/>
          <w:noProof/>
          <w:sz w:val="24"/>
          <w:lang w:val="en-US"/>
        </w:rPr>
        <w:t>109</w:t>
      </w:r>
      <w:r w:rsidRPr="00C32B0C">
        <w:rPr>
          <w:rFonts w:ascii="Times New Roman" w:hAnsi="Times New Roman" w:cs="Times New Roman"/>
          <w:noProof/>
          <w:sz w:val="24"/>
          <w:lang w:val="en-US"/>
        </w:rPr>
        <w:t xml:space="preserve"> (7), 2989-3011.</w:t>
      </w:r>
      <w:bookmarkEnd w:id="1"/>
    </w:p>
    <w:p w:rsidR="00F14A7D" w:rsidRPr="00C32B0C" w:rsidRDefault="00F14A7D" w:rsidP="00F14A7D">
      <w:pPr>
        <w:spacing w:after="0"/>
        <w:jc w:val="both"/>
        <w:rPr>
          <w:rFonts w:ascii="Times New Roman" w:hAnsi="Times New Roman" w:cs="Times New Roman"/>
          <w:noProof/>
          <w:sz w:val="24"/>
          <w:lang w:val="en-US"/>
        </w:rPr>
      </w:pPr>
      <w:bookmarkStart w:id="2" w:name="_ENREF_2"/>
      <w:r w:rsidRPr="00C32B0C">
        <w:rPr>
          <w:rFonts w:ascii="Times New Roman" w:hAnsi="Times New Roman" w:cs="Times New Roman"/>
          <w:noProof/>
          <w:sz w:val="24"/>
          <w:lang w:val="en-US"/>
        </w:rPr>
        <w:t>2.</w:t>
      </w:r>
      <w:r w:rsidRPr="00C32B0C">
        <w:rPr>
          <w:rFonts w:ascii="Times New Roman" w:hAnsi="Times New Roman" w:cs="Times New Roman"/>
          <w:noProof/>
          <w:sz w:val="24"/>
          <w:lang w:val="en-US"/>
        </w:rPr>
        <w:tab/>
        <w:t xml:space="preserve">Longley, D. B.; Johnston, P. G., Molecular mechanisms of drug resistance. </w:t>
      </w:r>
      <w:r w:rsidRPr="00C32B0C">
        <w:rPr>
          <w:rFonts w:ascii="Times New Roman" w:hAnsi="Times New Roman" w:cs="Times New Roman"/>
          <w:i/>
          <w:noProof/>
          <w:sz w:val="24"/>
          <w:lang w:val="en-US"/>
        </w:rPr>
        <w:t>J.</w:t>
      </w:r>
      <w:r>
        <w:rPr>
          <w:rFonts w:ascii="Times New Roman" w:hAnsi="Times New Roman" w:cs="Times New Roman"/>
          <w:i/>
          <w:noProof/>
          <w:sz w:val="24"/>
          <w:lang w:val="en-US"/>
        </w:rPr>
        <w:t xml:space="preserve"> </w:t>
      </w:r>
      <w:r w:rsidRPr="00C32B0C">
        <w:rPr>
          <w:rFonts w:ascii="Times New Roman" w:hAnsi="Times New Roman" w:cs="Times New Roman"/>
          <w:i/>
          <w:noProof/>
          <w:sz w:val="24"/>
          <w:lang w:val="en-US"/>
        </w:rPr>
        <w:t xml:space="preserve">Pathol. </w:t>
      </w:r>
      <w:r w:rsidRPr="00C32B0C">
        <w:rPr>
          <w:rFonts w:ascii="Times New Roman" w:hAnsi="Times New Roman" w:cs="Times New Roman"/>
          <w:b/>
          <w:noProof/>
          <w:sz w:val="24"/>
          <w:lang w:val="en-US"/>
        </w:rPr>
        <w:t>2005,</w:t>
      </w:r>
      <w:r w:rsidRPr="00C32B0C">
        <w:rPr>
          <w:rFonts w:ascii="Times New Roman" w:hAnsi="Times New Roman" w:cs="Times New Roman"/>
          <w:noProof/>
          <w:sz w:val="24"/>
          <w:lang w:val="en-US"/>
        </w:rPr>
        <w:t xml:space="preserve"> </w:t>
      </w:r>
      <w:r w:rsidRPr="00C32B0C">
        <w:rPr>
          <w:rFonts w:ascii="Times New Roman" w:hAnsi="Times New Roman" w:cs="Times New Roman"/>
          <w:i/>
          <w:noProof/>
          <w:sz w:val="24"/>
          <w:lang w:val="en-US"/>
        </w:rPr>
        <w:t>205</w:t>
      </w:r>
      <w:r w:rsidRPr="00C32B0C">
        <w:rPr>
          <w:rFonts w:ascii="Times New Roman" w:hAnsi="Times New Roman" w:cs="Times New Roman"/>
          <w:noProof/>
          <w:sz w:val="24"/>
          <w:lang w:val="en-US"/>
        </w:rPr>
        <w:t xml:space="preserve"> (2), 275-292.</w:t>
      </w:r>
      <w:bookmarkEnd w:id="2"/>
    </w:p>
    <w:p w:rsidR="00F14A7D" w:rsidRPr="00C32B0C" w:rsidRDefault="00F14A7D" w:rsidP="00F14A7D">
      <w:pPr>
        <w:spacing w:after="0"/>
        <w:jc w:val="both"/>
        <w:rPr>
          <w:rFonts w:ascii="Times New Roman" w:hAnsi="Times New Roman" w:cs="Times New Roman"/>
          <w:noProof/>
          <w:sz w:val="24"/>
          <w:lang w:val="en-US"/>
        </w:rPr>
      </w:pPr>
      <w:bookmarkStart w:id="3" w:name="_ENREF_3"/>
      <w:r w:rsidRPr="00C32B0C">
        <w:rPr>
          <w:rFonts w:ascii="Times New Roman" w:hAnsi="Times New Roman" w:cs="Times New Roman"/>
          <w:noProof/>
          <w:sz w:val="24"/>
          <w:lang w:val="en-US"/>
        </w:rPr>
        <w:t>3.</w:t>
      </w:r>
      <w:r w:rsidRPr="00C32B0C">
        <w:rPr>
          <w:rFonts w:ascii="Times New Roman" w:hAnsi="Times New Roman" w:cs="Times New Roman"/>
          <w:noProof/>
          <w:sz w:val="24"/>
          <w:lang w:val="en-US"/>
        </w:rPr>
        <w:tab/>
        <w:t xml:space="preserve">Szakacs, G.; Paterson, J. K.; Ludwig, J. A.; Booth-Genthe, C.; Gottesman, M. M., Targeting multidrug resistance in cancer. </w:t>
      </w:r>
      <w:r w:rsidRPr="00C32B0C">
        <w:rPr>
          <w:rFonts w:ascii="Times New Roman" w:hAnsi="Times New Roman" w:cs="Times New Roman"/>
          <w:i/>
          <w:noProof/>
          <w:sz w:val="24"/>
          <w:lang w:val="en-US"/>
        </w:rPr>
        <w:t xml:space="preserve">Nat. Rev. Drug Discovery </w:t>
      </w:r>
      <w:r w:rsidRPr="00C32B0C">
        <w:rPr>
          <w:rFonts w:ascii="Times New Roman" w:hAnsi="Times New Roman" w:cs="Times New Roman"/>
          <w:b/>
          <w:noProof/>
          <w:sz w:val="24"/>
          <w:lang w:val="en-US"/>
        </w:rPr>
        <w:t>2006,</w:t>
      </w:r>
      <w:r w:rsidRPr="00C32B0C">
        <w:rPr>
          <w:rFonts w:ascii="Times New Roman" w:hAnsi="Times New Roman" w:cs="Times New Roman"/>
          <w:noProof/>
          <w:sz w:val="24"/>
          <w:lang w:val="en-US"/>
        </w:rPr>
        <w:t xml:space="preserve"> </w:t>
      </w:r>
      <w:r w:rsidRPr="00C32B0C">
        <w:rPr>
          <w:rFonts w:ascii="Times New Roman" w:hAnsi="Times New Roman" w:cs="Times New Roman"/>
          <w:i/>
          <w:noProof/>
          <w:sz w:val="24"/>
          <w:lang w:val="en-US"/>
        </w:rPr>
        <w:t>5</w:t>
      </w:r>
      <w:r w:rsidRPr="00C32B0C">
        <w:rPr>
          <w:rFonts w:ascii="Times New Roman" w:hAnsi="Times New Roman" w:cs="Times New Roman"/>
          <w:noProof/>
          <w:sz w:val="24"/>
          <w:lang w:val="en-US"/>
        </w:rPr>
        <w:t xml:space="preserve"> (3), 219-234.</w:t>
      </w:r>
      <w:bookmarkEnd w:id="3"/>
    </w:p>
    <w:p w:rsidR="00F14A7D" w:rsidRPr="00C32B0C" w:rsidRDefault="00F14A7D" w:rsidP="00F14A7D">
      <w:pPr>
        <w:spacing w:after="0"/>
        <w:jc w:val="both"/>
        <w:rPr>
          <w:rFonts w:ascii="Times New Roman" w:hAnsi="Times New Roman" w:cs="Times New Roman"/>
          <w:noProof/>
          <w:sz w:val="24"/>
          <w:lang w:val="en-US"/>
        </w:rPr>
      </w:pPr>
      <w:bookmarkStart w:id="4" w:name="_ENREF_4"/>
      <w:r w:rsidRPr="00C32B0C">
        <w:rPr>
          <w:rFonts w:ascii="Times New Roman" w:hAnsi="Times New Roman" w:cs="Times New Roman"/>
          <w:noProof/>
          <w:sz w:val="24"/>
          <w:lang w:val="en-US"/>
        </w:rPr>
        <w:t>4.</w:t>
      </w:r>
      <w:r w:rsidRPr="00C32B0C">
        <w:rPr>
          <w:rFonts w:ascii="Times New Roman" w:hAnsi="Times New Roman" w:cs="Times New Roman"/>
          <w:noProof/>
          <w:sz w:val="24"/>
          <w:lang w:val="en-US"/>
        </w:rPr>
        <w:tab/>
        <w:t xml:space="preserve">Fletcher, J. I.; Haber, M.; Henderson, M. J.; Norris, M. D., ABC transporters in cancer: more than just drug efflux pumps. </w:t>
      </w:r>
      <w:r w:rsidRPr="00C32B0C">
        <w:rPr>
          <w:rFonts w:ascii="Times New Roman" w:hAnsi="Times New Roman" w:cs="Times New Roman"/>
          <w:i/>
          <w:noProof/>
          <w:sz w:val="24"/>
          <w:lang w:val="en-US"/>
        </w:rPr>
        <w:t xml:space="preserve">Nat. Rev. Cancer </w:t>
      </w:r>
      <w:r w:rsidRPr="00C32B0C">
        <w:rPr>
          <w:rFonts w:ascii="Times New Roman" w:hAnsi="Times New Roman" w:cs="Times New Roman"/>
          <w:b/>
          <w:noProof/>
          <w:sz w:val="24"/>
          <w:lang w:val="en-US"/>
        </w:rPr>
        <w:t>2010,</w:t>
      </w:r>
      <w:r w:rsidRPr="00C32B0C">
        <w:rPr>
          <w:rFonts w:ascii="Times New Roman" w:hAnsi="Times New Roman" w:cs="Times New Roman"/>
          <w:noProof/>
          <w:sz w:val="24"/>
          <w:lang w:val="en-US"/>
        </w:rPr>
        <w:t xml:space="preserve"> </w:t>
      </w:r>
      <w:r w:rsidRPr="00C32B0C">
        <w:rPr>
          <w:rFonts w:ascii="Times New Roman" w:hAnsi="Times New Roman" w:cs="Times New Roman"/>
          <w:i/>
          <w:noProof/>
          <w:sz w:val="24"/>
          <w:lang w:val="en-US"/>
        </w:rPr>
        <w:t>10</w:t>
      </w:r>
      <w:r w:rsidRPr="00C32B0C">
        <w:rPr>
          <w:rFonts w:ascii="Times New Roman" w:hAnsi="Times New Roman" w:cs="Times New Roman"/>
          <w:noProof/>
          <w:sz w:val="24"/>
          <w:lang w:val="en-US"/>
        </w:rPr>
        <w:t xml:space="preserve"> (2), 147-156.</w:t>
      </w:r>
      <w:bookmarkEnd w:id="4"/>
    </w:p>
    <w:p w:rsidR="00F14A7D" w:rsidRPr="00C32B0C" w:rsidRDefault="00F14A7D" w:rsidP="00F14A7D">
      <w:pPr>
        <w:spacing w:after="0"/>
        <w:jc w:val="both"/>
        <w:rPr>
          <w:rFonts w:ascii="Times New Roman" w:hAnsi="Times New Roman" w:cs="Times New Roman"/>
          <w:noProof/>
          <w:sz w:val="24"/>
          <w:lang w:val="en-US"/>
        </w:rPr>
      </w:pPr>
      <w:bookmarkStart w:id="5" w:name="_ENREF_5"/>
      <w:r w:rsidRPr="00C32B0C">
        <w:rPr>
          <w:rFonts w:ascii="Times New Roman" w:hAnsi="Times New Roman" w:cs="Times New Roman"/>
          <w:noProof/>
          <w:sz w:val="24"/>
          <w:lang w:val="en-US"/>
        </w:rPr>
        <w:t>5.</w:t>
      </w:r>
      <w:r w:rsidRPr="00C32B0C">
        <w:rPr>
          <w:rFonts w:ascii="Times New Roman" w:hAnsi="Times New Roman" w:cs="Times New Roman"/>
          <w:noProof/>
          <w:sz w:val="24"/>
          <w:lang w:val="en-US"/>
        </w:rPr>
        <w:tab/>
        <w:t xml:space="preserve">Abolhoda, A.; Wilson, A. E.; Ross, H.; Danenberg, P. V.; Burt, M.; Scotto, K. W., Rapid activation of MDR1 gene expression in human metastatic sarcoma after in vivo exposure to doxorubicin. </w:t>
      </w:r>
      <w:r w:rsidRPr="00C32B0C">
        <w:rPr>
          <w:rFonts w:ascii="Times New Roman" w:hAnsi="Times New Roman" w:cs="Times New Roman"/>
          <w:i/>
          <w:noProof/>
          <w:sz w:val="24"/>
          <w:lang w:val="en-US"/>
        </w:rPr>
        <w:t xml:space="preserve">Clin. Cancer Res. </w:t>
      </w:r>
      <w:r w:rsidRPr="00C32B0C">
        <w:rPr>
          <w:rFonts w:ascii="Times New Roman" w:hAnsi="Times New Roman" w:cs="Times New Roman"/>
          <w:b/>
          <w:noProof/>
          <w:sz w:val="24"/>
          <w:lang w:val="en-US"/>
        </w:rPr>
        <w:t>1999,</w:t>
      </w:r>
      <w:r w:rsidRPr="00C32B0C">
        <w:rPr>
          <w:rFonts w:ascii="Times New Roman" w:hAnsi="Times New Roman" w:cs="Times New Roman"/>
          <w:noProof/>
          <w:sz w:val="24"/>
          <w:lang w:val="en-US"/>
        </w:rPr>
        <w:t xml:space="preserve"> </w:t>
      </w:r>
      <w:r w:rsidRPr="00C32B0C">
        <w:rPr>
          <w:rFonts w:ascii="Times New Roman" w:hAnsi="Times New Roman" w:cs="Times New Roman"/>
          <w:i/>
          <w:noProof/>
          <w:sz w:val="24"/>
          <w:lang w:val="en-US"/>
        </w:rPr>
        <w:t>5</w:t>
      </w:r>
      <w:r w:rsidRPr="00C32B0C">
        <w:rPr>
          <w:rFonts w:ascii="Times New Roman" w:hAnsi="Times New Roman" w:cs="Times New Roman"/>
          <w:noProof/>
          <w:sz w:val="24"/>
          <w:lang w:val="en-US"/>
        </w:rPr>
        <w:t xml:space="preserve"> (11), 3352-3356.</w:t>
      </w:r>
      <w:bookmarkEnd w:id="5"/>
    </w:p>
    <w:p w:rsidR="00F14A7D" w:rsidRPr="00C32B0C" w:rsidRDefault="00F14A7D" w:rsidP="00F14A7D">
      <w:pPr>
        <w:spacing w:after="0"/>
        <w:jc w:val="both"/>
        <w:rPr>
          <w:rFonts w:ascii="Times New Roman" w:hAnsi="Times New Roman" w:cs="Times New Roman"/>
          <w:noProof/>
          <w:sz w:val="24"/>
          <w:lang w:val="en-US"/>
        </w:rPr>
      </w:pPr>
      <w:bookmarkStart w:id="6" w:name="_ENREF_6"/>
      <w:r w:rsidRPr="00C32B0C">
        <w:rPr>
          <w:rFonts w:ascii="Times New Roman" w:hAnsi="Times New Roman" w:cs="Times New Roman"/>
          <w:noProof/>
          <w:sz w:val="24"/>
          <w:lang w:val="en-US"/>
        </w:rPr>
        <w:t>6.</w:t>
      </w:r>
      <w:r w:rsidRPr="00C32B0C">
        <w:rPr>
          <w:rFonts w:ascii="Times New Roman" w:hAnsi="Times New Roman" w:cs="Times New Roman"/>
          <w:noProof/>
          <w:sz w:val="24"/>
          <w:lang w:val="en-US"/>
        </w:rPr>
        <w:tab/>
        <w:t xml:space="preserve">Trock, B. J.; Leonessa, F.; Clarke, R., Multidrug resistance in breast cancer: a meta-analysis of MDR1/gp170 expression and its possible functional significance. </w:t>
      </w:r>
      <w:r w:rsidRPr="00C32B0C">
        <w:rPr>
          <w:rFonts w:ascii="Times New Roman" w:hAnsi="Times New Roman" w:cs="Times New Roman"/>
          <w:i/>
          <w:noProof/>
          <w:sz w:val="24"/>
          <w:lang w:val="en-US"/>
        </w:rPr>
        <w:t xml:space="preserve">J. Natl. Cancer Inst. </w:t>
      </w:r>
      <w:r w:rsidRPr="00C32B0C">
        <w:rPr>
          <w:rFonts w:ascii="Times New Roman" w:hAnsi="Times New Roman" w:cs="Times New Roman"/>
          <w:b/>
          <w:noProof/>
          <w:sz w:val="24"/>
          <w:lang w:val="en-US"/>
        </w:rPr>
        <w:t>1997,</w:t>
      </w:r>
      <w:r w:rsidRPr="00C32B0C">
        <w:rPr>
          <w:rFonts w:ascii="Times New Roman" w:hAnsi="Times New Roman" w:cs="Times New Roman"/>
          <w:noProof/>
          <w:sz w:val="24"/>
          <w:lang w:val="en-US"/>
        </w:rPr>
        <w:t xml:space="preserve"> </w:t>
      </w:r>
      <w:r w:rsidRPr="00C32B0C">
        <w:rPr>
          <w:rFonts w:ascii="Times New Roman" w:hAnsi="Times New Roman" w:cs="Times New Roman"/>
          <w:i/>
          <w:noProof/>
          <w:sz w:val="24"/>
          <w:lang w:val="en-US"/>
        </w:rPr>
        <w:t>89</w:t>
      </w:r>
      <w:r w:rsidRPr="00C32B0C">
        <w:rPr>
          <w:rFonts w:ascii="Times New Roman" w:hAnsi="Times New Roman" w:cs="Times New Roman"/>
          <w:noProof/>
          <w:sz w:val="24"/>
          <w:lang w:val="en-US"/>
        </w:rPr>
        <w:t xml:space="preserve"> (13), 917-31.</w:t>
      </w:r>
      <w:bookmarkEnd w:id="6"/>
    </w:p>
    <w:p w:rsidR="00F14A7D" w:rsidRPr="00C32B0C" w:rsidRDefault="00F14A7D" w:rsidP="00F14A7D">
      <w:pPr>
        <w:spacing w:after="0"/>
        <w:jc w:val="both"/>
        <w:rPr>
          <w:rFonts w:ascii="Times New Roman" w:hAnsi="Times New Roman" w:cs="Times New Roman"/>
          <w:noProof/>
          <w:sz w:val="24"/>
          <w:lang w:val="en-US"/>
        </w:rPr>
      </w:pPr>
      <w:bookmarkStart w:id="7" w:name="_ENREF_7"/>
      <w:r w:rsidRPr="00C32B0C">
        <w:rPr>
          <w:rFonts w:ascii="Times New Roman" w:hAnsi="Times New Roman" w:cs="Times New Roman"/>
          <w:noProof/>
          <w:sz w:val="24"/>
          <w:lang w:val="en-US"/>
        </w:rPr>
        <w:t>7.</w:t>
      </w:r>
      <w:r w:rsidRPr="00C32B0C">
        <w:rPr>
          <w:rFonts w:ascii="Times New Roman" w:hAnsi="Times New Roman" w:cs="Times New Roman"/>
          <w:noProof/>
          <w:sz w:val="24"/>
          <w:lang w:val="en-US"/>
        </w:rPr>
        <w:tab/>
        <w:t xml:space="preserve">Arao, S.; Suwa, H.; Mandai, M.; Tashiro, H.; Miyazaki, K.; Okamura, H.; Nomura, H.; Hiai, H.; Fukumoto, M., Expression of multidrug resistance gene and localization of P-glycoprotein in human primary ovarian cancer. </w:t>
      </w:r>
      <w:r w:rsidRPr="00C32B0C">
        <w:rPr>
          <w:rFonts w:ascii="Times New Roman" w:hAnsi="Times New Roman" w:cs="Times New Roman"/>
          <w:i/>
          <w:noProof/>
          <w:sz w:val="24"/>
          <w:lang w:val="en-US"/>
        </w:rPr>
        <w:t xml:space="preserve">Cancer Res. </w:t>
      </w:r>
      <w:r w:rsidRPr="00C32B0C">
        <w:rPr>
          <w:rFonts w:ascii="Times New Roman" w:hAnsi="Times New Roman" w:cs="Times New Roman"/>
          <w:b/>
          <w:noProof/>
          <w:sz w:val="24"/>
          <w:lang w:val="en-US"/>
        </w:rPr>
        <w:t>1994,</w:t>
      </w:r>
      <w:r w:rsidRPr="00C32B0C">
        <w:rPr>
          <w:rFonts w:ascii="Times New Roman" w:hAnsi="Times New Roman" w:cs="Times New Roman"/>
          <w:noProof/>
          <w:sz w:val="24"/>
          <w:lang w:val="en-US"/>
        </w:rPr>
        <w:t xml:space="preserve"> </w:t>
      </w:r>
      <w:r w:rsidRPr="00C32B0C">
        <w:rPr>
          <w:rFonts w:ascii="Times New Roman" w:hAnsi="Times New Roman" w:cs="Times New Roman"/>
          <w:i/>
          <w:noProof/>
          <w:sz w:val="24"/>
          <w:lang w:val="en-US"/>
        </w:rPr>
        <w:t>54</w:t>
      </w:r>
      <w:r w:rsidRPr="00C32B0C">
        <w:rPr>
          <w:rFonts w:ascii="Times New Roman" w:hAnsi="Times New Roman" w:cs="Times New Roman"/>
          <w:noProof/>
          <w:sz w:val="24"/>
          <w:lang w:val="en-US"/>
        </w:rPr>
        <w:t xml:space="preserve"> (5), 1355-9.</w:t>
      </w:r>
      <w:bookmarkEnd w:id="7"/>
    </w:p>
    <w:p w:rsidR="00F14A7D" w:rsidRPr="00C32B0C" w:rsidRDefault="00F14A7D" w:rsidP="00F14A7D">
      <w:pPr>
        <w:spacing w:after="0"/>
        <w:jc w:val="both"/>
        <w:rPr>
          <w:rFonts w:ascii="Times New Roman" w:hAnsi="Times New Roman" w:cs="Times New Roman"/>
          <w:noProof/>
          <w:sz w:val="24"/>
          <w:lang w:val="en-US"/>
        </w:rPr>
      </w:pPr>
      <w:bookmarkStart w:id="8" w:name="_ENREF_8"/>
      <w:r w:rsidRPr="00C32B0C">
        <w:rPr>
          <w:rFonts w:ascii="Times New Roman" w:hAnsi="Times New Roman" w:cs="Times New Roman"/>
          <w:noProof/>
          <w:sz w:val="24"/>
          <w:lang w:val="en-US"/>
        </w:rPr>
        <w:t>8.</w:t>
      </w:r>
      <w:r w:rsidRPr="00C32B0C">
        <w:rPr>
          <w:rFonts w:ascii="Times New Roman" w:hAnsi="Times New Roman" w:cs="Times New Roman"/>
          <w:noProof/>
          <w:sz w:val="24"/>
          <w:lang w:val="en-US"/>
        </w:rPr>
        <w:tab/>
        <w:t xml:space="preserve">Pallis, M.; Russell, N., Strategies for overcoming p-glycoprotein-mediated drug resistance in acute myeloblastic leukaemia. </w:t>
      </w:r>
      <w:r w:rsidRPr="00C32B0C">
        <w:rPr>
          <w:rFonts w:ascii="Times New Roman" w:hAnsi="Times New Roman" w:cs="Times New Roman"/>
          <w:i/>
          <w:noProof/>
          <w:sz w:val="24"/>
          <w:lang w:val="en-US"/>
        </w:rPr>
        <w:t xml:space="preserve">Leukemia </w:t>
      </w:r>
      <w:r w:rsidRPr="00C32B0C">
        <w:rPr>
          <w:rFonts w:ascii="Times New Roman" w:hAnsi="Times New Roman" w:cs="Times New Roman"/>
          <w:b/>
          <w:noProof/>
          <w:sz w:val="24"/>
          <w:lang w:val="en-US"/>
        </w:rPr>
        <w:t>2004,</w:t>
      </w:r>
      <w:r w:rsidRPr="00C32B0C">
        <w:rPr>
          <w:rFonts w:ascii="Times New Roman" w:hAnsi="Times New Roman" w:cs="Times New Roman"/>
          <w:noProof/>
          <w:sz w:val="24"/>
          <w:lang w:val="en-US"/>
        </w:rPr>
        <w:t xml:space="preserve"> </w:t>
      </w:r>
      <w:r w:rsidRPr="00C32B0C">
        <w:rPr>
          <w:rFonts w:ascii="Times New Roman" w:hAnsi="Times New Roman" w:cs="Times New Roman"/>
          <w:i/>
          <w:noProof/>
          <w:sz w:val="24"/>
          <w:lang w:val="en-US"/>
        </w:rPr>
        <w:t>18</w:t>
      </w:r>
      <w:r w:rsidRPr="00C32B0C">
        <w:rPr>
          <w:rFonts w:ascii="Times New Roman" w:hAnsi="Times New Roman" w:cs="Times New Roman"/>
          <w:noProof/>
          <w:sz w:val="24"/>
          <w:lang w:val="en-US"/>
        </w:rPr>
        <w:t xml:space="preserve"> (12), 1927-30.</w:t>
      </w:r>
      <w:bookmarkEnd w:id="8"/>
    </w:p>
    <w:p w:rsidR="00F14A7D" w:rsidRPr="00C32B0C" w:rsidRDefault="00F14A7D" w:rsidP="00F14A7D">
      <w:pPr>
        <w:spacing w:after="0"/>
        <w:jc w:val="both"/>
        <w:rPr>
          <w:rFonts w:ascii="Times New Roman" w:hAnsi="Times New Roman" w:cs="Times New Roman"/>
          <w:noProof/>
          <w:sz w:val="24"/>
          <w:lang w:val="en-US"/>
        </w:rPr>
      </w:pPr>
      <w:bookmarkStart w:id="9" w:name="_ENREF_9"/>
      <w:r w:rsidRPr="00C32B0C">
        <w:rPr>
          <w:rFonts w:ascii="Times New Roman" w:hAnsi="Times New Roman" w:cs="Times New Roman"/>
          <w:noProof/>
          <w:sz w:val="24"/>
          <w:lang w:val="en-US"/>
        </w:rPr>
        <w:t>9.</w:t>
      </w:r>
      <w:r w:rsidRPr="00C32B0C">
        <w:rPr>
          <w:rFonts w:ascii="Times New Roman" w:hAnsi="Times New Roman" w:cs="Times New Roman"/>
          <w:noProof/>
          <w:sz w:val="24"/>
          <w:lang w:val="en-US"/>
        </w:rPr>
        <w:tab/>
        <w:t xml:space="preserve">Ambudkar, S. V.; Kimchi-Sarfaty, C.; Sauna, Z. E.; Gottesman, M. M., P-glycoprotein: from genomics to mechanism. </w:t>
      </w:r>
      <w:r w:rsidRPr="00C32B0C">
        <w:rPr>
          <w:rFonts w:ascii="Times New Roman" w:hAnsi="Times New Roman" w:cs="Times New Roman"/>
          <w:i/>
          <w:noProof/>
          <w:sz w:val="24"/>
          <w:lang w:val="en-US"/>
        </w:rPr>
        <w:t xml:space="preserve">Oncogene </w:t>
      </w:r>
      <w:r w:rsidRPr="00C32B0C">
        <w:rPr>
          <w:rFonts w:ascii="Times New Roman" w:hAnsi="Times New Roman" w:cs="Times New Roman"/>
          <w:b/>
          <w:noProof/>
          <w:sz w:val="24"/>
          <w:lang w:val="en-US"/>
        </w:rPr>
        <w:t>2003,</w:t>
      </w:r>
      <w:r w:rsidRPr="00C32B0C">
        <w:rPr>
          <w:rFonts w:ascii="Times New Roman" w:hAnsi="Times New Roman" w:cs="Times New Roman"/>
          <w:noProof/>
          <w:sz w:val="24"/>
          <w:lang w:val="en-US"/>
        </w:rPr>
        <w:t xml:space="preserve"> </w:t>
      </w:r>
      <w:r w:rsidRPr="00C32B0C">
        <w:rPr>
          <w:rFonts w:ascii="Times New Roman" w:hAnsi="Times New Roman" w:cs="Times New Roman"/>
          <w:i/>
          <w:noProof/>
          <w:sz w:val="24"/>
          <w:lang w:val="en-US"/>
        </w:rPr>
        <w:t>22</w:t>
      </w:r>
      <w:r w:rsidRPr="00C32B0C">
        <w:rPr>
          <w:rFonts w:ascii="Times New Roman" w:hAnsi="Times New Roman" w:cs="Times New Roman"/>
          <w:noProof/>
          <w:sz w:val="24"/>
          <w:lang w:val="en-US"/>
        </w:rPr>
        <w:t xml:space="preserve"> (47), 7468-85.</w:t>
      </w:r>
      <w:bookmarkEnd w:id="9"/>
    </w:p>
    <w:p w:rsidR="00F14A7D" w:rsidRPr="00C32B0C" w:rsidRDefault="00F14A7D" w:rsidP="00F14A7D">
      <w:pPr>
        <w:spacing w:after="0"/>
        <w:jc w:val="both"/>
        <w:rPr>
          <w:rFonts w:ascii="Times New Roman" w:hAnsi="Times New Roman" w:cs="Times New Roman"/>
          <w:noProof/>
          <w:sz w:val="24"/>
          <w:lang w:val="en-US"/>
        </w:rPr>
      </w:pPr>
      <w:bookmarkStart w:id="10" w:name="_ENREF_10"/>
      <w:r w:rsidRPr="00C32B0C">
        <w:rPr>
          <w:rFonts w:ascii="Times New Roman" w:hAnsi="Times New Roman" w:cs="Times New Roman"/>
          <w:noProof/>
          <w:sz w:val="24"/>
          <w:lang w:val="en-US"/>
        </w:rPr>
        <w:t>10.</w:t>
      </w:r>
      <w:r w:rsidRPr="00C32B0C">
        <w:rPr>
          <w:rFonts w:ascii="Times New Roman" w:hAnsi="Times New Roman" w:cs="Times New Roman"/>
          <w:noProof/>
          <w:sz w:val="24"/>
          <w:lang w:val="en-US"/>
        </w:rPr>
        <w:tab/>
        <w:t xml:space="preserve">Ozben, T., Mechanisms and strategies to overcome multiple drug resistance in cancer. </w:t>
      </w:r>
      <w:r w:rsidRPr="00C32B0C">
        <w:rPr>
          <w:rFonts w:ascii="Times New Roman" w:hAnsi="Times New Roman" w:cs="Times New Roman"/>
          <w:i/>
          <w:noProof/>
          <w:sz w:val="24"/>
          <w:lang w:val="en-US"/>
        </w:rPr>
        <w:t xml:space="preserve">Febs Lett. </w:t>
      </w:r>
      <w:r w:rsidRPr="00C32B0C">
        <w:rPr>
          <w:rFonts w:ascii="Times New Roman" w:hAnsi="Times New Roman" w:cs="Times New Roman"/>
          <w:b/>
          <w:noProof/>
          <w:sz w:val="24"/>
          <w:lang w:val="en-US"/>
        </w:rPr>
        <w:t>2006,</w:t>
      </w:r>
      <w:r w:rsidRPr="00C32B0C">
        <w:rPr>
          <w:rFonts w:ascii="Times New Roman" w:hAnsi="Times New Roman" w:cs="Times New Roman"/>
          <w:noProof/>
          <w:sz w:val="24"/>
          <w:lang w:val="en-US"/>
        </w:rPr>
        <w:t xml:space="preserve"> </w:t>
      </w:r>
      <w:r w:rsidRPr="00C32B0C">
        <w:rPr>
          <w:rFonts w:ascii="Times New Roman" w:hAnsi="Times New Roman" w:cs="Times New Roman"/>
          <w:i/>
          <w:noProof/>
          <w:sz w:val="24"/>
          <w:lang w:val="en-US"/>
        </w:rPr>
        <w:t>580</w:t>
      </w:r>
      <w:r w:rsidRPr="00C32B0C">
        <w:rPr>
          <w:rFonts w:ascii="Times New Roman" w:hAnsi="Times New Roman" w:cs="Times New Roman"/>
          <w:noProof/>
          <w:sz w:val="24"/>
          <w:lang w:val="en-US"/>
        </w:rPr>
        <w:t xml:space="preserve"> (12), 2903-2909.</w:t>
      </w:r>
      <w:bookmarkEnd w:id="10"/>
    </w:p>
    <w:p w:rsidR="00F14A7D" w:rsidRPr="00C32B0C" w:rsidRDefault="00F14A7D" w:rsidP="00F14A7D">
      <w:pPr>
        <w:spacing w:after="0"/>
        <w:jc w:val="both"/>
        <w:rPr>
          <w:rFonts w:ascii="Times New Roman" w:hAnsi="Times New Roman" w:cs="Times New Roman"/>
          <w:noProof/>
          <w:sz w:val="24"/>
          <w:lang w:val="en-US"/>
        </w:rPr>
      </w:pPr>
      <w:bookmarkStart w:id="11" w:name="_ENREF_11"/>
      <w:r w:rsidRPr="00C32B0C">
        <w:rPr>
          <w:rFonts w:ascii="Times New Roman" w:hAnsi="Times New Roman" w:cs="Times New Roman"/>
          <w:noProof/>
          <w:sz w:val="24"/>
          <w:lang w:val="en-US"/>
        </w:rPr>
        <w:lastRenderedPageBreak/>
        <w:t>11.</w:t>
      </w:r>
      <w:r w:rsidRPr="00C32B0C">
        <w:rPr>
          <w:rFonts w:ascii="Times New Roman" w:hAnsi="Times New Roman" w:cs="Times New Roman"/>
          <w:noProof/>
          <w:sz w:val="24"/>
          <w:lang w:val="en-US"/>
        </w:rPr>
        <w:tab/>
        <w:t xml:space="preserve">Callaghan, R.; Luk, F.; Bebawy, M., Inhibition of the multidrug resistance P-glycoprotein: time for a change of strategy? </w:t>
      </w:r>
      <w:r w:rsidRPr="00C32B0C">
        <w:rPr>
          <w:rFonts w:ascii="Times New Roman" w:hAnsi="Times New Roman" w:cs="Times New Roman"/>
          <w:i/>
          <w:noProof/>
          <w:sz w:val="24"/>
          <w:lang w:val="en-US"/>
        </w:rPr>
        <w:t xml:space="preserve">Drug. Metab. Dispos. </w:t>
      </w:r>
      <w:r w:rsidRPr="00C32B0C">
        <w:rPr>
          <w:rFonts w:ascii="Times New Roman" w:hAnsi="Times New Roman" w:cs="Times New Roman"/>
          <w:b/>
          <w:noProof/>
          <w:sz w:val="24"/>
          <w:lang w:val="en-US"/>
        </w:rPr>
        <w:t>2014,</w:t>
      </w:r>
      <w:r w:rsidRPr="00C32B0C">
        <w:rPr>
          <w:rFonts w:ascii="Times New Roman" w:hAnsi="Times New Roman" w:cs="Times New Roman"/>
          <w:noProof/>
          <w:sz w:val="24"/>
          <w:lang w:val="en-US"/>
        </w:rPr>
        <w:t xml:space="preserve"> </w:t>
      </w:r>
      <w:r w:rsidRPr="00C32B0C">
        <w:rPr>
          <w:rFonts w:ascii="Times New Roman" w:hAnsi="Times New Roman" w:cs="Times New Roman"/>
          <w:i/>
          <w:noProof/>
          <w:sz w:val="24"/>
          <w:lang w:val="en-US"/>
        </w:rPr>
        <w:t>42</w:t>
      </w:r>
      <w:r w:rsidRPr="00C32B0C">
        <w:rPr>
          <w:rFonts w:ascii="Times New Roman" w:hAnsi="Times New Roman" w:cs="Times New Roman"/>
          <w:noProof/>
          <w:sz w:val="24"/>
          <w:lang w:val="en-US"/>
        </w:rPr>
        <w:t xml:space="preserve"> (4), 623-31.</w:t>
      </w:r>
      <w:bookmarkEnd w:id="11"/>
    </w:p>
    <w:p w:rsidR="00F14A7D" w:rsidRPr="00C32B0C" w:rsidRDefault="00F14A7D" w:rsidP="00F14A7D">
      <w:pPr>
        <w:spacing w:after="0"/>
        <w:jc w:val="both"/>
        <w:rPr>
          <w:rFonts w:ascii="Times New Roman" w:hAnsi="Times New Roman" w:cs="Times New Roman"/>
          <w:noProof/>
          <w:sz w:val="24"/>
          <w:lang w:val="en-US"/>
        </w:rPr>
      </w:pPr>
      <w:bookmarkStart w:id="12" w:name="_ENREF_12"/>
      <w:r w:rsidRPr="00C32B0C">
        <w:rPr>
          <w:rFonts w:ascii="Times New Roman" w:hAnsi="Times New Roman" w:cs="Times New Roman"/>
          <w:noProof/>
          <w:sz w:val="24"/>
          <w:lang w:val="en-US"/>
        </w:rPr>
        <w:t>12.</w:t>
      </w:r>
      <w:r w:rsidRPr="00C32B0C">
        <w:rPr>
          <w:rFonts w:ascii="Times New Roman" w:hAnsi="Times New Roman" w:cs="Times New Roman"/>
          <w:noProof/>
          <w:sz w:val="24"/>
          <w:lang w:val="en-US"/>
        </w:rPr>
        <w:tab/>
        <w:t xml:space="preserve">Montesinos, R. N.; Beduneau, A.; Pellequer, Y.; Lamprecht, A., Delivery of P-glycoprotein substrates using chemosensitizers and nanotechnology for selective and efficient therapeutic outcomes. </w:t>
      </w:r>
      <w:r w:rsidRPr="00C32B0C">
        <w:rPr>
          <w:rFonts w:ascii="Times New Roman" w:hAnsi="Times New Roman" w:cs="Times New Roman"/>
          <w:i/>
          <w:noProof/>
          <w:sz w:val="24"/>
          <w:lang w:val="en-US"/>
        </w:rPr>
        <w:t xml:space="preserve">J. Controlled Release </w:t>
      </w:r>
      <w:r w:rsidRPr="00C32B0C">
        <w:rPr>
          <w:rFonts w:ascii="Times New Roman" w:hAnsi="Times New Roman" w:cs="Times New Roman"/>
          <w:b/>
          <w:noProof/>
          <w:sz w:val="24"/>
          <w:lang w:val="en-US"/>
        </w:rPr>
        <w:t>2012,</w:t>
      </w:r>
      <w:r w:rsidRPr="00C32B0C">
        <w:rPr>
          <w:rFonts w:ascii="Times New Roman" w:hAnsi="Times New Roman" w:cs="Times New Roman"/>
          <w:noProof/>
          <w:sz w:val="24"/>
          <w:lang w:val="en-US"/>
        </w:rPr>
        <w:t xml:space="preserve"> </w:t>
      </w:r>
      <w:r w:rsidRPr="00C32B0C">
        <w:rPr>
          <w:rFonts w:ascii="Times New Roman" w:hAnsi="Times New Roman" w:cs="Times New Roman"/>
          <w:i/>
          <w:noProof/>
          <w:sz w:val="24"/>
          <w:lang w:val="en-US"/>
        </w:rPr>
        <w:t>161</w:t>
      </w:r>
      <w:r w:rsidRPr="00C32B0C">
        <w:rPr>
          <w:rFonts w:ascii="Times New Roman" w:hAnsi="Times New Roman" w:cs="Times New Roman"/>
          <w:noProof/>
          <w:sz w:val="24"/>
          <w:lang w:val="en-US"/>
        </w:rPr>
        <w:t xml:space="preserve"> (1), 50-61.</w:t>
      </w:r>
      <w:bookmarkEnd w:id="12"/>
    </w:p>
    <w:p w:rsidR="00F14A7D" w:rsidRPr="00C32B0C" w:rsidRDefault="00F14A7D" w:rsidP="00F14A7D">
      <w:pPr>
        <w:spacing w:after="0"/>
        <w:jc w:val="both"/>
        <w:rPr>
          <w:rFonts w:ascii="Times New Roman" w:hAnsi="Times New Roman" w:cs="Times New Roman"/>
          <w:noProof/>
          <w:sz w:val="24"/>
          <w:lang w:val="en-US"/>
        </w:rPr>
      </w:pPr>
      <w:bookmarkStart w:id="13" w:name="_ENREF_13"/>
      <w:r w:rsidRPr="00C32B0C">
        <w:rPr>
          <w:rFonts w:ascii="Times New Roman" w:hAnsi="Times New Roman" w:cs="Times New Roman"/>
          <w:noProof/>
          <w:sz w:val="24"/>
          <w:lang w:val="en-US"/>
        </w:rPr>
        <w:t>13.</w:t>
      </w:r>
      <w:r w:rsidRPr="00C32B0C">
        <w:rPr>
          <w:rFonts w:ascii="Times New Roman" w:hAnsi="Times New Roman" w:cs="Times New Roman"/>
          <w:noProof/>
          <w:sz w:val="24"/>
          <w:lang w:val="en-US"/>
        </w:rPr>
        <w:tab/>
        <w:t xml:space="preserve">Ajaj, K. A.; Kratz, F., Development of dual-acting prodrugs for circumventing multidrug resistance. </w:t>
      </w:r>
      <w:r w:rsidRPr="00C32B0C">
        <w:rPr>
          <w:rFonts w:ascii="Times New Roman" w:hAnsi="Times New Roman" w:cs="Times New Roman"/>
          <w:i/>
          <w:noProof/>
          <w:sz w:val="24"/>
          <w:lang w:val="en-US"/>
        </w:rPr>
        <w:t xml:space="preserve">Bioorg. Med. Chem. Lett. </w:t>
      </w:r>
      <w:r w:rsidRPr="00C32B0C">
        <w:rPr>
          <w:rFonts w:ascii="Times New Roman" w:hAnsi="Times New Roman" w:cs="Times New Roman"/>
          <w:b/>
          <w:noProof/>
          <w:sz w:val="24"/>
          <w:lang w:val="en-US"/>
        </w:rPr>
        <w:t>2009,</w:t>
      </w:r>
      <w:r w:rsidRPr="00C32B0C">
        <w:rPr>
          <w:rFonts w:ascii="Times New Roman" w:hAnsi="Times New Roman" w:cs="Times New Roman"/>
          <w:noProof/>
          <w:sz w:val="24"/>
          <w:lang w:val="en-US"/>
        </w:rPr>
        <w:t xml:space="preserve"> </w:t>
      </w:r>
      <w:r w:rsidRPr="00C32B0C">
        <w:rPr>
          <w:rFonts w:ascii="Times New Roman" w:hAnsi="Times New Roman" w:cs="Times New Roman"/>
          <w:i/>
          <w:noProof/>
          <w:sz w:val="24"/>
          <w:lang w:val="en-US"/>
        </w:rPr>
        <w:t>19</w:t>
      </w:r>
      <w:r w:rsidRPr="00C32B0C">
        <w:rPr>
          <w:rFonts w:ascii="Times New Roman" w:hAnsi="Times New Roman" w:cs="Times New Roman"/>
          <w:noProof/>
          <w:sz w:val="24"/>
          <w:lang w:val="en-US"/>
        </w:rPr>
        <w:t xml:space="preserve"> (3), 995-1000.</w:t>
      </w:r>
      <w:bookmarkEnd w:id="13"/>
    </w:p>
    <w:p w:rsidR="00F14A7D" w:rsidRPr="00C32B0C" w:rsidRDefault="00F14A7D" w:rsidP="00F14A7D">
      <w:pPr>
        <w:spacing w:after="0"/>
        <w:jc w:val="both"/>
        <w:rPr>
          <w:rFonts w:ascii="Times New Roman" w:hAnsi="Times New Roman" w:cs="Times New Roman"/>
          <w:noProof/>
          <w:sz w:val="24"/>
          <w:lang w:val="en-US"/>
        </w:rPr>
      </w:pPr>
      <w:bookmarkStart w:id="14" w:name="_ENREF_14"/>
      <w:r w:rsidRPr="00C32B0C">
        <w:rPr>
          <w:rFonts w:ascii="Times New Roman" w:hAnsi="Times New Roman" w:cs="Times New Roman"/>
          <w:noProof/>
          <w:sz w:val="24"/>
          <w:lang w:val="en-US"/>
        </w:rPr>
        <w:t>14.</w:t>
      </w:r>
      <w:r w:rsidRPr="00C32B0C">
        <w:rPr>
          <w:rFonts w:ascii="Times New Roman" w:hAnsi="Times New Roman" w:cs="Times New Roman"/>
          <w:noProof/>
          <w:sz w:val="24"/>
          <w:lang w:val="en-US"/>
        </w:rPr>
        <w:tab/>
        <w:t xml:space="preserve">Parhi, P.; Mohanty, C.; Sahoo, S. K., Nanotechnology-based combinational drug delivery: an emerging approach for cancer therapy. </w:t>
      </w:r>
      <w:r w:rsidRPr="00C32B0C">
        <w:rPr>
          <w:rFonts w:ascii="Times New Roman" w:hAnsi="Times New Roman" w:cs="Times New Roman"/>
          <w:i/>
          <w:noProof/>
          <w:sz w:val="24"/>
          <w:lang w:val="en-US"/>
        </w:rPr>
        <w:t xml:space="preserve">Drug Discovery Today </w:t>
      </w:r>
      <w:r w:rsidRPr="00C32B0C">
        <w:rPr>
          <w:rFonts w:ascii="Times New Roman" w:hAnsi="Times New Roman" w:cs="Times New Roman"/>
          <w:b/>
          <w:noProof/>
          <w:sz w:val="24"/>
          <w:lang w:val="en-US"/>
        </w:rPr>
        <w:t>2012,</w:t>
      </w:r>
      <w:r w:rsidRPr="00C32B0C">
        <w:rPr>
          <w:rFonts w:ascii="Times New Roman" w:hAnsi="Times New Roman" w:cs="Times New Roman"/>
          <w:noProof/>
          <w:sz w:val="24"/>
          <w:lang w:val="en-US"/>
        </w:rPr>
        <w:t xml:space="preserve"> </w:t>
      </w:r>
      <w:r w:rsidRPr="00C32B0C">
        <w:rPr>
          <w:rFonts w:ascii="Times New Roman" w:hAnsi="Times New Roman" w:cs="Times New Roman"/>
          <w:i/>
          <w:noProof/>
          <w:sz w:val="24"/>
          <w:lang w:val="en-US"/>
        </w:rPr>
        <w:t>17</w:t>
      </w:r>
      <w:r w:rsidRPr="00C32B0C">
        <w:rPr>
          <w:rFonts w:ascii="Times New Roman" w:hAnsi="Times New Roman" w:cs="Times New Roman"/>
          <w:noProof/>
          <w:sz w:val="24"/>
          <w:lang w:val="en-US"/>
        </w:rPr>
        <w:t xml:space="preserve"> (17-18), 1044-1052.</w:t>
      </w:r>
      <w:bookmarkEnd w:id="14"/>
    </w:p>
    <w:p w:rsidR="00F14A7D" w:rsidRPr="00C32B0C" w:rsidRDefault="00F14A7D" w:rsidP="00F14A7D">
      <w:pPr>
        <w:spacing w:after="0"/>
        <w:jc w:val="both"/>
        <w:rPr>
          <w:rFonts w:ascii="Times New Roman" w:hAnsi="Times New Roman" w:cs="Times New Roman"/>
          <w:noProof/>
          <w:sz w:val="24"/>
          <w:lang w:val="en-US"/>
        </w:rPr>
      </w:pPr>
      <w:bookmarkStart w:id="15" w:name="_ENREF_15"/>
      <w:r w:rsidRPr="00C32B0C">
        <w:rPr>
          <w:rFonts w:ascii="Times New Roman" w:hAnsi="Times New Roman" w:cs="Times New Roman"/>
          <w:noProof/>
          <w:sz w:val="24"/>
          <w:lang w:val="en-US"/>
        </w:rPr>
        <w:t>15.</w:t>
      </w:r>
      <w:r w:rsidRPr="00C32B0C">
        <w:rPr>
          <w:rFonts w:ascii="Times New Roman" w:hAnsi="Times New Roman" w:cs="Times New Roman"/>
          <w:noProof/>
          <w:sz w:val="24"/>
          <w:lang w:val="en-US"/>
        </w:rPr>
        <w:tab/>
        <w:t xml:space="preserve">Duncan, R., Polymer conjugates as anticancer nanomedicines. </w:t>
      </w:r>
      <w:r w:rsidRPr="00C32B0C">
        <w:rPr>
          <w:rFonts w:ascii="Times New Roman" w:hAnsi="Times New Roman" w:cs="Times New Roman"/>
          <w:i/>
          <w:noProof/>
          <w:sz w:val="24"/>
          <w:lang w:val="en-US"/>
        </w:rPr>
        <w:t xml:space="preserve">Nat. Rev. Cancer </w:t>
      </w:r>
      <w:r w:rsidRPr="00C32B0C">
        <w:rPr>
          <w:rFonts w:ascii="Times New Roman" w:hAnsi="Times New Roman" w:cs="Times New Roman"/>
          <w:b/>
          <w:noProof/>
          <w:sz w:val="24"/>
          <w:lang w:val="en-US"/>
        </w:rPr>
        <w:t>2006,</w:t>
      </w:r>
      <w:r w:rsidRPr="00C32B0C">
        <w:rPr>
          <w:rFonts w:ascii="Times New Roman" w:hAnsi="Times New Roman" w:cs="Times New Roman"/>
          <w:noProof/>
          <w:sz w:val="24"/>
          <w:lang w:val="en-US"/>
        </w:rPr>
        <w:t xml:space="preserve"> </w:t>
      </w:r>
      <w:r w:rsidRPr="00C32B0C">
        <w:rPr>
          <w:rFonts w:ascii="Times New Roman" w:hAnsi="Times New Roman" w:cs="Times New Roman"/>
          <w:i/>
          <w:noProof/>
          <w:sz w:val="24"/>
          <w:lang w:val="en-US"/>
        </w:rPr>
        <w:t>6</w:t>
      </w:r>
      <w:r w:rsidRPr="00C32B0C">
        <w:rPr>
          <w:rFonts w:ascii="Times New Roman" w:hAnsi="Times New Roman" w:cs="Times New Roman"/>
          <w:noProof/>
          <w:sz w:val="24"/>
          <w:lang w:val="en-US"/>
        </w:rPr>
        <w:t xml:space="preserve"> (9), 688-701.</w:t>
      </w:r>
      <w:bookmarkEnd w:id="15"/>
    </w:p>
    <w:p w:rsidR="00F14A7D" w:rsidRPr="00C32B0C" w:rsidRDefault="00F14A7D" w:rsidP="00F14A7D">
      <w:pPr>
        <w:spacing w:after="0"/>
        <w:jc w:val="both"/>
        <w:rPr>
          <w:rFonts w:ascii="Times New Roman" w:hAnsi="Times New Roman" w:cs="Times New Roman"/>
          <w:noProof/>
          <w:sz w:val="24"/>
          <w:lang w:val="en-US"/>
        </w:rPr>
      </w:pPr>
      <w:bookmarkStart w:id="16" w:name="_ENREF_16"/>
      <w:r w:rsidRPr="00C32B0C">
        <w:rPr>
          <w:rFonts w:ascii="Times New Roman" w:hAnsi="Times New Roman" w:cs="Times New Roman"/>
          <w:noProof/>
          <w:sz w:val="24"/>
          <w:lang w:val="en-US"/>
        </w:rPr>
        <w:t>16.</w:t>
      </w:r>
      <w:r w:rsidRPr="00C32B0C">
        <w:rPr>
          <w:rFonts w:ascii="Times New Roman" w:hAnsi="Times New Roman" w:cs="Times New Roman"/>
          <w:noProof/>
          <w:sz w:val="24"/>
          <w:lang w:val="en-US"/>
        </w:rPr>
        <w:tab/>
        <w:t xml:space="preserve">Danhier, F.; Feron, O.; Preat, V., To exploit the tumor microenvironment: Passive and active tumor targeting of nanocarriers for anti-cancer drug delivery. </w:t>
      </w:r>
      <w:r w:rsidRPr="00C32B0C">
        <w:rPr>
          <w:rFonts w:ascii="Times New Roman" w:hAnsi="Times New Roman" w:cs="Times New Roman"/>
          <w:i/>
          <w:noProof/>
          <w:sz w:val="24"/>
          <w:lang w:val="en-US"/>
        </w:rPr>
        <w:t xml:space="preserve">J. Controlled Release </w:t>
      </w:r>
      <w:r w:rsidRPr="00C32B0C">
        <w:rPr>
          <w:rFonts w:ascii="Times New Roman" w:hAnsi="Times New Roman" w:cs="Times New Roman"/>
          <w:b/>
          <w:noProof/>
          <w:sz w:val="24"/>
          <w:lang w:val="en-US"/>
        </w:rPr>
        <w:t>2010,</w:t>
      </w:r>
      <w:r w:rsidRPr="00C32B0C">
        <w:rPr>
          <w:rFonts w:ascii="Times New Roman" w:hAnsi="Times New Roman" w:cs="Times New Roman"/>
          <w:noProof/>
          <w:sz w:val="24"/>
          <w:lang w:val="en-US"/>
        </w:rPr>
        <w:t xml:space="preserve"> </w:t>
      </w:r>
      <w:r w:rsidRPr="00C32B0C">
        <w:rPr>
          <w:rFonts w:ascii="Times New Roman" w:hAnsi="Times New Roman" w:cs="Times New Roman"/>
          <w:i/>
          <w:noProof/>
          <w:sz w:val="24"/>
          <w:lang w:val="en-US"/>
        </w:rPr>
        <w:t>148</w:t>
      </w:r>
      <w:r w:rsidRPr="00C32B0C">
        <w:rPr>
          <w:rFonts w:ascii="Times New Roman" w:hAnsi="Times New Roman" w:cs="Times New Roman"/>
          <w:noProof/>
          <w:sz w:val="24"/>
          <w:lang w:val="en-US"/>
        </w:rPr>
        <w:t xml:space="preserve"> (2), 135-46.</w:t>
      </w:r>
      <w:bookmarkEnd w:id="16"/>
    </w:p>
    <w:p w:rsidR="00F14A7D" w:rsidRPr="00C32B0C" w:rsidRDefault="00F14A7D" w:rsidP="00F14A7D">
      <w:pPr>
        <w:spacing w:after="0"/>
        <w:jc w:val="both"/>
        <w:rPr>
          <w:rFonts w:ascii="Times New Roman" w:hAnsi="Times New Roman" w:cs="Times New Roman"/>
          <w:noProof/>
          <w:sz w:val="24"/>
          <w:lang w:val="en-US"/>
        </w:rPr>
      </w:pPr>
      <w:bookmarkStart w:id="17" w:name="_ENREF_17"/>
      <w:r w:rsidRPr="00C32B0C">
        <w:rPr>
          <w:rFonts w:ascii="Times New Roman" w:hAnsi="Times New Roman" w:cs="Times New Roman"/>
          <w:noProof/>
          <w:sz w:val="24"/>
          <w:lang w:val="en-US"/>
        </w:rPr>
        <w:t>17.</w:t>
      </w:r>
      <w:r w:rsidRPr="00C32B0C">
        <w:rPr>
          <w:rFonts w:ascii="Times New Roman" w:hAnsi="Times New Roman" w:cs="Times New Roman"/>
          <w:noProof/>
          <w:sz w:val="24"/>
          <w:lang w:val="en-US"/>
        </w:rPr>
        <w:tab/>
        <w:t xml:space="preserve">Gruenberg, J., The endocytic pathway: a mosaic of domains. </w:t>
      </w:r>
      <w:r w:rsidRPr="00C32B0C">
        <w:rPr>
          <w:rFonts w:ascii="Times New Roman" w:hAnsi="Times New Roman" w:cs="Times New Roman"/>
          <w:i/>
          <w:noProof/>
          <w:sz w:val="24"/>
          <w:lang w:val="en-US"/>
        </w:rPr>
        <w:t xml:space="preserve">Nat. Rev. Mol. Cell Biol. </w:t>
      </w:r>
      <w:r w:rsidRPr="00C32B0C">
        <w:rPr>
          <w:rFonts w:ascii="Times New Roman" w:hAnsi="Times New Roman" w:cs="Times New Roman"/>
          <w:b/>
          <w:noProof/>
          <w:sz w:val="24"/>
          <w:lang w:val="en-US"/>
        </w:rPr>
        <w:t>2001,</w:t>
      </w:r>
      <w:r w:rsidRPr="00C32B0C">
        <w:rPr>
          <w:rFonts w:ascii="Times New Roman" w:hAnsi="Times New Roman" w:cs="Times New Roman"/>
          <w:noProof/>
          <w:sz w:val="24"/>
          <w:lang w:val="en-US"/>
        </w:rPr>
        <w:t xml:space="preserve"> </w:t>
      </w:r>
      <w:r w:rsidRPr="00C32B0C">
        <w:rPr>
          <w:rFonts w:ascii="Times New Roman" w:hAnsi="Times New Roman" w:cs="Times New Roman"/>
          <w:i/>
          <w:noProof/>
          <w:sz w:val="24"/>
          <w:lang w:val="en-US"/>
        </w:rPr>
        <w:t>2</w:t>
      </w:r>
      <w:r w:rsidRPr="00C32B0C">
        <w:rPr>
          <w:rFonts w:ascii="Times New Roman" w:hAnsi="Times New Roman" w:cs="Times New Roman"/>
          <w:noProof/>
          <w:sz w:val="24"/>
          <w:lang w:val="en-US"/>
        </w:rPr>
        <w:t xml:space="preserve"> (10), 721-30.</w:t>
      </w:r>
      <w:bookmarkEnd w:id="17"/>
    </w:p>
    <w:p w:rsidR="00F14A7D" w:rsidRPr="00C32B0C" w:rsidRDefault="00F14A7D" w:rsidP="00F14A7D">
      <w:pPr>
        <w:spacing w:after="0"/>
        <w:jc w:val="both"/>
        <w:rPr>
          <w:rFonts w:ascii="Times New Roman" w:hAnsi="Times New Roman" w:cs="Times New Roman"/>
          <w:noProof/>
          <w:sz w:val="24"/>
          <w:lang w:val="en-US"/>
        </w:rPr>
      </w:pPr>
      <w:bookmarkStart w:id="18" w:name="_ENREF_18"/>
      <w:r w:rsidRPr="00C32B0C">
        <w:rPr>
          <w:rFonts w:ascii="Times New Roman" w:hAnsi="Times New Roman" w:cs="Times New Roman"/>
          <w:noProof/>
          <w:sz w:val="24"/>
          <w:lang w:val="en-US"/>
        </w:rPr>
        <w:t>18.</w:t>
      </w:r>
      <w:r w:rsidRPr="00C32B0C">
        <w:rPr>
          <w:rFonts w:ascii="Times New Roman" w:hAnsi="Times New Roman" w:cs="Times New Roman"/>
          <w:noProof/>
          <w:sz w:val="24"/>
          <w:lang w:val="en-US"/>
        </w:rPr>
        <w:tab/>
        <w:t xml:space="preserve">Davis, M. E.; Chen, Z. G.; Shin, D. M., Nanoparticle therapeutics: an emerging treatment modality for cancer. </w:t>
      </w:r>
      <w:r w:rsidRPr="00C32B0C">
        <w:rPr>
          <w:rFonts w:ascii="Times New Roman" w:hAnsi="Times New Roman" w:cs="Times New Roman"/>
          <w:i/>
          <w:noProof/>
          <w:sz w:val="24"/>
          <w:lang w:val="en-US"/>
        </w:rPr>
        <w:t xml:space="preserve">Nat. Rev. Drug Discovery </w:t>
      </w:r>
      <w:r w:rsidRPr="00C32B0C">
        <w:rPr>
          <w:rFonts w:ascii="Times New Roman" w:hAnsi="Times New Roman" w:cs="Times New Roman"/>
          <w:b/>
          <w:noProof/>
          <w:sz w:val="24"/>
          <w:lang w:val="en-US"/>
        </w:rPr>
        <w:t>2008,</w:t>
      </w:r>
      <w:r w:rsidRPr="00C32B0C">
        <w:rPr>
          <w:rFonts w:ascii="Times New Roman" w:hAnsi="Times New Roman" w:cs="Times New Roman"/>
          <w:noProof/>
          <w:sz w:val="24"/>
          <w:lang w:val="en-US"/>
        </w:rPr>
        <w:t xml:space="preserve"> </w:t>
      </w:r>
      <w:r w:rsidRPr="00C32B0C">
        <w:rPr>
          <w:rFonts w:ascii="Times New Roman" w:hAnsi="Times New Roman" w:cs="Times New Roman"/>
          <w:i/>
          <w:noProof/>
          <w:sz w:val="24"/>
          <w:lang w:val="en-US"/>
        </w:rPr>
        <w:t>7</w:t>
      </w:r>
      <w:r w:rsidRPr="00C32B0C">
        <w:rPr>
          <w:rFonts w:ascii="Times New Roman" w:hAnsi="Times New Roman" w:cs="Times New Roman"/>
          <w:noProof/>
          <w:sz w:val="24"/>
          <w:lang w:val="en-US"/>
        </w:rPr>
        <w:t xml:space="preserve"> (9), 771-82.</w:t>
      </w:r>
      <w:bookmarkEnd w:id="18"/>
    </w:p>
    <w:p w:rsidR="00F14A7D" w:rsidRPr="00C32B0C" w:rsidRDefault="00F14A7D" w:rsidP="00F14A7D">
      <w:pPr>
        <w:spacing w:after="0"/>
        <w:jc w:val="both"/>
        <w:rPr>
          <w:rFonts w:ascii="Times New Roman" w:hAnsi="Times New Roman" w:cs="Times New Roman"/>
          <w:noProof/>
          <w:sz w:val="24"/>
          <w:lang w:val="en-US"/>
        </w:rPr>
      </w:pPr>
      <w:bookmarkStart w:id="19" w:name="_ENREF_19"/>
      <w:r w:rsidRPr="00C32B0C">
        <w:rPr>
          <w:rFonts w:ascii="Times New Roman" w:hAnsi="Times New Roman" w:cs="Times New Roman"/>
          <w:noProof/>
          <w:sz w:val="24"/>
          <w:lang w:val="en-US"/>
        </w:rPr>
        <w:t>19.</w:t>
      </w:r>
      <w:r w:rsidRPr="00C32B0C">
        <w:rPr>
          <w:rFonts w:ascii="Times New Roman" w:hAnsi="Times New Roman" w:cs="Times New Roman"/>
          <w:noProof/>
          <w:sz w:val="24"/>
          <w:lang w:val="en-US"/>
        </w:rPr>
        <w:tab/>
        <w:t xml:space="preserve">Minko, T.; Kopeckova, P.; Pozharov, V.; Kopecek, J., HPMA copolymer bound adriamycin overcomes MDR1 gene encoded resistance in a human ovarian carcinoma cell line. </w:t>
      </w:r>
      <w:r w:rsidRPr="00C32B0C">
        <w:rPr>
          <w:rFonts w:ascii="Times New Roman" w:hAnsi="Times New Roman" w:cs="Times New Roman"/>
          <w:i/>
          <w:noProof/>
          <w:sz w:val="24"/>
          <w:lang w:val="en-US"/>
        </w:rPr>
        <w:t xml:space="preserve">J. Controlled Release </w:t>
      </w:r>
      <w:r w:rsidRPr="00C32B0C">
        <w:rPr>
          <w:rFonts w:ascii="Times New Roman" w:hAnsi="Times New Roman" w:cs="Times New Roman"/>
          <w:b/>
          <w:noProof/>
          <w:sz w:val="24"/>
          <w:lang w:val="en-US"/>
        </w:rPr>
        <w:t>1998,</w:t>
      </w:r>
      <w:r w:rsidRPr="00C32B0C">
        <w:rPr>
          <w:rFonts w:ascii="Times New Roman" w:hAnsi="Times New Roman" w:cs="Times New Roman"/>
          <w:noProof/>
          <w:sz w:val="24"/>
          <w:lang w:val="en-US"/>
        </w:rPr>
        <w:t xml:space="preserve"> </w:t>
      </w:r>
      <w:r w:rsidRPr="00C32B0C">
        <w:rPr>
          <w:rFonts w:ascii="Times New Roman" w:hAnsi="Times New Roman" w:cs="Times New Roman"/>
          <w:i/>
          <w:noProof/>
          <w:sz w:val="24"/>
          <w:lang w:val="en-US"/>
        </w:rPr>
        <w:t>54</w:t>
      </w:r>
      <w:r w:rsidRPr="00C32B0C">
        <w:rPr>
          <w:rFonts w:ascii="Times New Roman" w:hAnsi="Times New Roman" w:cs="Times New Roman"/>
          <w:noProof/>
          <w:sz w:val="24"/>
          <w:lang w:val="en-US"/>
        </w:rPr>
        <w:t xml:space="preserve"> (2), 223-33.</w:t>
      </w:r>
      <w:bookmarkEnd w:id="19"/>
    </w:p>
    <w:p w:rsidR="00F14A7D" w:rsidRPr="00C32B0C" w:rsidRDefault="00F14A7D" w:rsidP="00F14A7D">
      <w:pPr>
        <w:spacing w:after="0"/>
        <w:jc w:val="both"/>
        <w:rPr>
          <w:rFonts w:ascii="Times New Roman" w:hAnsi="Times New Roman" w:cs="Times New Roman"/>
          <w:noProof/>
          <w:sz w:val="24"/>
          <w:lang w:val="en-US"/>
        </w:rPr>
      </w:pPr>
      <w:bookmarkStart w:id="20" w:name="_ENREF_20"/>
      <w:r w:rsidRPr="00C32B0C">
        <w:rPr>
          <w:rFonts w:ascii="Times New Roman" w:hAnsi="Times New Roman" w:cs="Times New Roman"/>
          <w:noProof/>
          <w:sz w:val="24"/>
          <w:lang w:val="en-US"/>
        </w:rPr>
        <w:t>20.</w:t>
      </w:r>
      <w:r w:rsidRPr="00C32B0C">
        <w:rPr>
          <w:rFonts w:ascii="Times New Roman" w:hAnsi="Times New Roman" w:cs="Times New Roman"/>
          <w:noProof/>
          <w:sz w:val="24"/>
          <w:lang w:val="en-US"/>
        </w:rPr>
        <w:tab/>
        <w:t xml:space="preserve">Minko, T.; Kopeckova, P.; Kopecek, J., Chronic exposure to HPMA copolymer-bound adriamycin does not induce multidrug resistance in a human ovarian carcinoma cell line. </w:t>
      </w:r>
      <w:r w:rsidRPr="00C32B0C">
        <w:rPr>
          <w:rFonts w:ascii="Times New Roman" w:hAnsi="Times New Roman" w:cs="Times New Roman"/>
          <w:i/>
          <w:noProof/>
          <w:sz w:val="24"/>
          <w:lang w:val="en-US"/>
        </w:rPr>
        <w:t xml:space="preserve">J. Controlled Release </w:t>
      </w:r>
      <w:r w:rsidRPr="00C32B0C">
        <w:rPr>
          <w:rFonts w:ascii="Times New Roman" w:hAnsi="Times New Roman" w:cs="Times New Roman"/>
          <w:b/>
          <w:noProof/>
          <w:sz w:val="24"/>
          <w:lang w:val="en-US"/>
        </w:rPr>
        <w:t>1999,</w:t>
      </w:r>
      <w:r w:rsidRPr="00C32B0C">
        <w:rPr>
          <w:rFonts w:ascii="Times New Roman" w:hAnsi="Times New Roman" w:cs="Times New Roman"/>
          <w:noProof/>
          <w:sz w:val="24"/>
          <w:lang w:val="en-US"/>
        </w:rPr>
        <w:t xml:space="preserve"> </w:t>
      </w:r>
      <w:r w:rsidRPr="00C32B0C">
        <w:rPr>
          <w:rFonts w:ascii="Times New Roman" w:hAnsi="Times New Roman" w:cs="Times New Roman"/>
          <w:i/>
          <w:noProof/>
          <w:sz w:val="24"/>
          <w:lang w:val="en-US"/>
        </w:rPr>
        <w:t>59</w:t>
      </w:r>
      <w:r w:rsidRPr="00C32B0C">
        <w:rPr>
          <w:rFonts w:ascii="Times New Roman" w:hAnsi="Times New Roman" w:cs="Times New Roman"/>
          <w:noProof/>
          <w:sz w:val="24"/>
          <w:lang w:val="en-US"/>
        </w:rPr>
        <w:t xml:space="preserve"> (2), 133-48.</w:t>
      </w:r>
      <w:bookmarkEnd w:id="20"/>
    </w:p>
    <w:p w:rsidR="00F14A7D" w:rsidRPr="00E80695" w:rsidRDefault="00F14A7D" w:rsidP="00F14A7D">
      <w:pPr>
        <w:spacing w:after="0"/>
        <w:jc w:val="both"/>
        <w:rPr>
          <w:rFonts w:ascii="Times New Roman" w:hAnsi="Times New Roman" w:cs="Times New Roman"/>
          <w:noProof/>
          <w:sz w:val="24"/>
          <w:lang w:val="en-US"/>
        </w:rPr>
      </w:pPr>
      <w:bookmarkStart w:id="21" w:name="_ENREF_21"/>
      <w:r w:rsidRPr="00C32B0C">
        <w:rPr>
          <w:rFonts w:ascii="Times New Roman" w:hAnsi="Times New Roman" w:cs="Times New Roman"/>
          <w:noProof/>
          <w:sz w:val="24"/>
          <w:lang w:val="en-US"/>
        </w:rPr>
        <w:lastRenderedPageBreak/>
        <w:t>21.</w:t>
      </w:r>
      <w:r w:rsidRPr="00C32B0C">
        <w:rPr>
          <w:rFonts w:ascii="Times New Roman" w:hAnsi="Times New Roman" w:cs="Times New Roman"/>
          <w:noProof/>
          <w:sz w:val="24"/>
          <w:lang w:val="en-US"/>
        </w:rPr>
        <w:tab/>
        <w:t>Binichathlan, Z.; H</w:t>
      </w:r>
      <w:r w:rsidRPr="00E80695">
        <w:rPr>
          <w:rFonts w:ascii="Times New Roman" w:hAnsi="Times New Roman" w:cs="Times New Roman"/>
          <w:noProof/>
          <w:sz w:val="24"/>
          <w:lang w:val="en-US"/>
        </w:rPr>
        <w:t xml:space="preserve">amdy, D. A.; Brocks, D. R.; Lavasanifar, A., Development of a polymeric micellar formulation for valspodar and assessment of its pharmacokinetics in rat. </w:t>
      </w:r>
      <w:r w:rsidRPr="00E80695">
        <w:rPr>
          <w:rFonts w:ascii="Times New Roman" w:hAnsi="Times New Roman" w:cs="Times New Roman"/>
          <w:i/>
          <w:noProof/>
          <w:sz w:val="24"/>
          <w:lang w:val="en-US"/>
        </w:rPr>
        <w:t xml:space="preserve">Eur. J. Pharm. Biopharm. </w:t>
      </w:r>
      <w:r w:rsidRPr="00E80695">
        <w:rPr>
          <w:rFonts w:ascii="Times New Roman" w:hAnsi="Times New Roman" w:cs="Times New Roman"/>
          <w:b/>
          <w:noProof/>
          <w:sz w:val="24"/>
          <w:lang w:val="en-US"/>
        </w:rPr>
        <w:t>2010,</w:t>
      </w:r>
      <w:r w:rsidRPr="00E80695">
        <w:rPr>
          <w:rFonts w:ascii="Times New Roman" w:hAnsi="Times New Roman" w:cs="Times New Roman"/>
          <w:noProof/>
          <w:sz w:val="24"/>
          <w:lang w:val="en-US"/>
        </w:rPr>
        <w:t xml:space="preserve"> </w:t>
      </w:r>
      <w:r w:rsidRPr="00E80695">
        <w:rPr>
          <w:rFonts w:ascii="Times New Roman" w:hAnsi="Times New Roman" w:cs="Times New Roman"/>
          <w:i/>
          <w:noProof/>
          <w:sz w:val="24"/>
          <w:lang w:val="en-US"/>
        </w:rPr>
        <w:t>75</w:t>
      </w:r>
      <w:r w:rsidRPr="00E80695">
        <w:rPr>
          <w:rFonts w:ascii="Times New Roman" w:hAnsi="Times New Roman" w:cs="Times New Roman"/>
          <w:noProof/>
          <w:sz w:val="24"/>
          <w:lang w:val="en-US"/>
        </w:rPr>
        <w:t xml:space="preserve"> (2), 90-95.</w:t>
      </w:r>
      <w:bookmarkEnd w:id="21"/>
    </w:p>
    <w:p w:rsidR="00F14A7D" w:rsidRPr="00E80695" w:rsidRDefault="00F14A7D" w:rsidP="00F14A7D">
      <w:pPr>
        <w:spacing w:after="0"/>
        <w:jc w:val="both"/>
        <w:rPr>
          <w:rFonts w:ascii="Times New Roman" w:hAnsi="Times New Roman" w:cs="Times New Roman"/>
          <w:noProof/>
          <w:sz w:val="24"/>
          <w:lang w:val="en-US"/>
        </w:rPr>
      </w:pPr>
      <w:bookmarkStart w:id="22" w:name="_ENREF_22"/>
      <w:r w:rsidRPr="00E80695">
        <w:rPr>
          <w:rFonts w:ascii="Times New Roman" w:hAnsi="Times New Roman" w:cs="Times New Roman"/>
          <w:noProof/>
          <w:sz w:val="24"/>
          <w:lang w:val="en-US"/>
        </w:rPr>
        <w:t>22.</w:t>
      </w:r>
      <w:r w:rsidRPr="00E80695">
        <w:rPr>
          <w:rFonts w:ascii="Times New Roman" w:hAnsi="Times New Roman" w:cs="Times New Roman"/>
          <w:noProof/>
          <w:sz w:val="24"/>
          <w:lang w:val="en-US"/>
        </w:rPr>
        <w:tab/>
        <w:t xml:space="preserve">Subr, V.; Sivak, L.; Koziolova, E.; Braunova, A.; Pechar, M.; Strohalm, J.; Kabesova, M.; Rihova, B.; Ulbrich, K.; Kovar, M., Synthesis of Poly[N-(2-hydroxypropyl)methacrylamide] Conjugates of Inhibitors of the ABC Transporter That Overcome Multidrug Resistance in Doxorubicin-Resistant P388 Cells in Vitro. </w:t>
      </w:r>
      <w:r w:rsidRPr="00E80695">
        <w:rPr>
          <w:rFonts w:ascii="Times New Roman" w:hAnsi="Times New Roman" w:cs="Times New Roman"/>
          <w:i/>
          <w:noProof/>
          <w:sz w:val="24"/>
          <w:lang w:val="en-US"/>
        </w:rPr>
        <w:t xml:space="preserve">Biomacromolecules </w:t>
      </w:r>
      <w:r w:rsidRPr="00E80695">
        <w:rPr>
          <w:rFonts w:ascii="Times New Roman" w:hAnsi="Times New Roman" w:cs="Times New Roman"/>
          <w:b/>
          <w:noProof/>
          <w:sz w:val="24"/>
          <w:lang w:val="en-US"/>
        </w:rPr>
        <w:t>2014,</w:t>
      </w:r>
      <w:r w:rsidRPr="00E80695">
        <w:rPr>
          <w:rFonts w:ascii="Times New Roman" w:hAnsi="Times New Roman" w:cs="Times New Roman"/>
          <w:noProof/>
          <w:sz w:val="24"/>
          <w:lang w:val="en-US"/>
        </w:rPr>
        <w:t xml:space="preserve"> </w:t>
      </w:r>
      <w:r w:rsidRPr="00E80695">
        <w:rPr>
          <w:rFonts w:ascii="Times New Roman" w:hAnsi="Times New Roman" w:cs="Times New Roman"/>
          <w:i/>
          <w:noProof/>
          <w:sz w:val="24"/>
          <w:lang w:val="en-US"/>
        </w:rPr>
        <w:t>15</w:t>
      </w:r>
      <w:r w:rsidRPr="00E80695">
        <w:rPr>
          <w:rFonts w:ascii="Times New Roman" w:hAnsi="Times New Roman" w:cs="Times New Roman"/>
          <w:noProof/>
          <w:sz w:val="24"/>
          <w:lang w:val="en-US"/>
        </w:rPr>
        <w:t xml:space="preserve"> (8), 3030-3043.</w:t>
      </w:r>
      <w:bookmarkEnd w:id="22"/>
    </w:p>
    <w:p w:rsidR="00F14A7D" w:rsidRPr="00E80695" w:rsidRDefault="00F14A7D" w:rsidP="00F14A7D">
      <w:pPr>
        <w:spacing w:after="0"/>
        <w:jc w:val="both"/>
        <w:rPr>
          <w:rFonts w:ascii="Times New Roman" w:hAnsi="Times New Roman" w:cs="Times New Roman"/>
          <w:noProof/>
          <w:sz w:val="24"/>
          <w:lang w:val="en-US"/>
        </w:rPr>
      </w:pPr>
      <w:bookmarkStart w:id="23" w:name="_ENREF_23"/>
      <w:r w:rsidRPr="00E80695">
        <w:rPr>
          <w:rFonts w:ascii="Times New Roman" w:hAnsi="Times New Roman" w:cs="Times New Roman"/>
          <w:noProof/>
          <w:sz w:val="24"/>
          <w:lang w:val="en-US"/>
        </w:rPr>
        <w:t>23.</w:t>
      </w:r>
      <w:r w:rsidRPr="00E80695">
        <w:rPr>
          <w:rFonts w:ascii="Times New Roman" w:hAnsi="Times New Roman" w:cs="Times New Roman"/>
          <w:noProof/>
          <w:sz w:val="24"/>
          <w:lang w:val="en-US"/>
        </w:rPr>
        <w:tab/>
        <w:t xml:space="preserve">Dantzig, A. H.; Shepard, R. L.; Cao, J.; Law, K. L.; Ehlhardt, W. J.; Baughman, T. M.; Bumol, T. F.; Starling, J. J., Reversal of P-glycoprotein-mediated multidrug resistance by a potent cyclopropyldibenzosuberane modulator, LY335979. </w:t>
      </w:r>
      <w:r w:rsidRPr="00E80695">
        <w:rPr>
          <w:rFonts w:ascii="Times New Roman" w:hAnsi="Times New Roman" w:cs="Times New Roman"/>
          <w:i/>
          <w:noProof/>
          <w:sz w:val="24"/>
          <w:lang w:val="en-US"/>
        </w:rPr>
        <w:t xml:space="preserve">Cancer Res. </w:t>
      </w:r>
      <w:r w:rsidRPr="00E80695">
        <w:rPr>
          <w:rFonts w:ascii="Times New Roman" w:hAnsi="Times New Roman" w:cs="Times New Roman"/>
          <w:b/>
          <w:noProof/>
          <w:sz w:val="24"/>
          <w:lang w:val="en-US"/>
        </w:rPr>
        <w:t>1996,</w:t>
      </w:r>
      <w:r w:rsidRPr="00E80695">
        <w:rPr>
          <w:rFonts w:ascii="Times New Roman" w:hAnsi="Times New Roman" w:cs="Times New Roman"/>
          <w:noProof/>
          <w:sz w:val="24"/>
          <w:lang w:val="en-US"/>
        </w:rPr>
        <w:t xml:space="preserve"> </w:t>
      </w:r>
      <w:r w:rsidRPr="00E80695">
        <w:rPr>
          <w:rFonts w:ascii="Times New Roman" w:hAnsi="Times New Roman" w:cs="Times New Roman"/>
          <w:i/>
          <w:noProof/>
          <w:sz w:val="24"/>
          <w:lang w:val="en-US"/>
        </w:rPr>
        <w:t>56</w:t>
      </w:r>
      <w:r w:rsidRPr="00E80695">
        <w:rPr>
          <w:rFonts w:ascii="Times New Roman" w:hAnsi="Times New Roman" w:cs="Times New Roman"/>
          <w:noProof/>
          <w:sz w:val="24"/>
          <w:lang w:val="en-US"/>
        </w:rPr>
        <w:t xml:space="preserve"> (18), 4171-4179.</w:t>
      </w:r>
      <w:bookmarkEnd w:id="23"/>
    </w:p>
    <w:p w:rsidR="00F14A7D" w:rsidRPr="00E80695" w:rsidRDefault="00F14A7D" w:rsidP="00F14A7D">
      <w:pPr>
        <w:spacing w:after="0"/>
        <w:jc w:val="both"/>
        <w:rPr>
          <w:rFonts w:ascii="Times New Roman" w:hAnsi="Times New Roman" w:cs="Times New Roman"/>
          <w:noProof/>
          <w:sz w:val="24"/>
          <w:lang w:val="en-US"/>
        </w:rPr>
      </w:pPr>
      <w:bookmarkStart w:id="24" w:name="_ENREF_24"/>
      <w:r w:rsidRPr="00E80695">
        <w:rPr>
          <w:rFonts w:ascii="Times New Roman" w:hAnsi="Times New Roman" w:cs="Times New Roman"/>
          <w:noProof/>
          <w:sz w:val="24"/>
          <w:lang w:val="en-US"/>
        </w:rPr>
        <w:t>24.</w:t>
      </w:r>
      <w:r w:rsidRPr="00E80695">
        <w:rPr>
          <w:rFonts w:ascii="Times New Roman" w:hAnsi="Times New Roman" w:cs="Times New Roman"/>
          <w:noProof/>
          <w:sz w:val="24"/>
          <w:lang w:val="en-US"/>
        </w:rPr>
        <w:tab/>
        <w:t xml:space="preserve">Tong, R.; Tang, L.; Ma, L.; Tu, C. L.; Baumgartner, R.; Cheng, J. J., Smart chemistry in polymeric nanomedicine. </w:t>
      </w:r>
      <w:r w:rsidRPr="00E80695">
        <w:rPr>
          <w:rFonts w:ascii="Times New Roman" w:hAnsi="Times New Roman" w:cs="Times New Roman"/>
          <w:i/>
          <w:noProof/>
          <w:sz w:val="24"/>
          <w:lang w:val="en-US"/>
        </w:rPr>
        <w:t xml:space="preserve">Chem. Soc. Rev. </w:t>
      </w:r>
      <w:r w:rsidRPr="00E80695">
        <w:rPr>
          <w:rFonts w:ascii="Times New Roman" w:hAnsi="Times New Roman" w:cs="Times New Roman"/>
          <w:b/>
          <w:noProof/>
          <w:sz w:val="24"/>
          <w:lang w:val="en-US"/>
        </w:rPr>
        <w:t>2014,</w:t>
      </w:r>
      <w:r w:rsidRPr="00E80695">
        <w:rPr>
          <w:rFonts w:ascii="Times New Roman" w:hAnsi="Times New Roman" w:cs="Times New Roman"/>
          <w:noProof/>
          <w:sz w:val="24"/>
          <w:lang w:val="en-US"/>
        </w:rPr>
        <w:t xml:space="preserve"> </w:t>
      </w:r>
      <w:r w:rsidRPr="00E80695">
        <w:rPr>
          <w:rFonts w:ascii="Times New Roman" w:hAnsi="Times New Roman" w:cs="Times New Roman"/>
          <w:i/>
          <w:noProof/>
          <w:sz w:val="24"/>
          <w:lang w:val="en-US"/>
        </w:rPr>
        <w:t>43</w:t>
      </w:r>
      <w:r w:rsidRPr="00E80695">
        <w:rPr>
          <w:rFonts w:ascii="Times New Roman" w:hAnsi="Times New Roman" w:cs="Times New Roman"/>
          <w:noProof/>
          <w:sz w:val="24"/>
          <w:lang w:val="en-US"/>
        </w:rPr>
        <w:t xml:space="preserve"> (20), 6982-7012.</w:t>
      </w:r>
      <w:bookmarkEnd w:id="24"/>
    </w:p>
    <w:p w:rsidR="00F14A7D" w:rsidRPr="00E80695" w:rsidRDefault="00F14A7D" w:rsidP="00F14A7D">
      <w:pPr>
        <w:spacing w:after="0"/>
        <w:jc w:val="both"/>
        <w:rPr>
          <w:rFonts w:ascii="Times New Roman" w:hAnsi="Times New Roman" w:cs="Times New Roman"/>
          <w:noProof/>
          <w:sz w:val="24"/>
          <w:lang w:val="en-US"/>
        </w:rPr>
      </w:pPr>
      <w:bookmarkStart w:id="25" w:name="_ENREF_25"/>
      <w:r w:rsidRPr="00E80695">
        <w:rPr>
          <w:rFonts w:ascii="Times New Roman" w:hAnsi="Times New Roman" w:cs="Times New Roman"/>
          <w:noProof/>
          <w:sz w:val="24"/>
          <w:lang w:val="en-US"/>
        </w:rPr>
        <w:t>25.</w:t>
      </w:r>
      <w:r w:rsidRPr="00E80695">
        <w:rPr>
          <w:rFonts w:ascii="Times New Roman" w:hAnsi="Times New Roman" w:cs="Times New Roman"/>
          <w:noProof/>
          <w:sz w:val="24"/>
          <w:lang w:val="en-US"/>
        </w:rPr>
        <w:tab/>
        <w:t xml:space="preserve">Abu Ajaj, K.; Graeser, R.; Kratz, F., Zosuquidar and an albumin-binding prodrug of zosuquidar reverse multidrug resistance in breast cancer cells of doxorubicin and an albumin-binding prodrug of doxorubicin. </w:t>
      </w:r>
      <w:r w:rsidRPr="00E80695">
        <w:rPr>
          <w:rFonts w:ascii="Times New Roman" w:hAnsi="Times New Roman" w:cs="Times New Roman"/>
          <w:i/>
          <w:noProof/>
          <w:sz w:val="24"/>
          <w:lang w:val="en-US"/>
        </w:rPr>
        <w:t xml:space="preserve">Breast Cancer Res. Treat. </w:t>
      </w:r>
      <w:r w:rsidRPr="00E80695">
        <w:rPr>
          <w:rFonts w:ascii="Times New Roman" w:hAnsi="Times New Roman" w:cs="Times New Roman"/>
          <w:b/>
          <w:noProof/>
          <w:sz w:val="24"/>
          <w:lang w:val="en-US"/>
        </w:rPr>
        <w:t>2012,</w:t>
      </w:r>
      <w:r w:rsidRPr="00E80695">
        <w:rPr>
          <w:rFonts w:ascii="Times New Roman" w:hAnsi="Times New Roman" w:cs="Times New Roman"/>
          <w:noProof/>
          <w:sz w:val="24"/>
          <w:lang w:val="en-US"/>
        </w:rPr>
        <w:t xml:space="preserve"> </w:t>
      </w:r>
      <w:r w:rsidRPr="00E80695">
        <w:rPr>
          <w:rFonts w:ascii="Times New Roman" w:hAnsi="Times New Roman" w:cs="Times New Roman"/>
          <w:i/>
          <w:noProof/>
          <w:sz w:val="24"/>
          <w:lang w:val="en-US"/>
        </w:rPr>
        <w:t>134</w:t>
      </w:r>
      <w:r w:rsidRPr="00E80695">
        <w:rPr>
          <w:rFonts w:ascii="Times New Roman" w:hAnsi="Times New Roman" w:cs="Times New Roman"/>
          <w:noProof/>
          <w:sz w:val="24"/>
          <w:lang w:val="en-US"/>
        </w:rPr>
        <w:t xml:space="preserve"> (1), 117-129.</w:t>
      </w:r>
      <w:bookmarkEnd w:id="25"/>
    </w:p>
    <w:p w:rsidR="00F14A7D" w:rsidRPr="00E80695" w:rsidRDefault="00F14A7D" w:rsidP="00F14A7D">
      <w:pPr>
        <w:spacing w:after="0"/>
        <w:jc w:val="both"/>
        <w:rPr>
          <w:rFonts w:ascii="Times New Roman" w:hAnsi="Times New Roman" w:cs="Times New Roman"/>
          <w:noProof/>
          <w:sz w:val="24"/>
          <w:lang w:val="en-US"/>
        </w:rPr>
      </w:pPr>
      <w:bookmarkStart w:id="26" w:name="_ENREF_26"/>
      <w:r w:rsidRPr="00E80695">
        <w:rPr>
          <w:rFonts w:ascii="Times New Roman" w:hAnsi="Times New Roman" w:cs="Times New Roman"/>
          <w:noProof/>
          <w:sz w:val="24"/>
          <w:lang w:val="en-US"/>
        </w:rPr>
        <w:t>26.</w:t>
      </w:r>
      <w:r w:rsidRPr="00E80695">
        <w:rPr>
          <w:rFonts w:ascii="Times New Roman" w:hAnsi="Times New Roman" w:cs="Times New Roman"/>
          <w:noProof/>
          <w:sz w:val="24"/>
          <w:lang w:val="en-US"/>
        </w:rPr>
        <w:tab/>
        <w:t xml:space="preserve">Eberhardt, M.; Mruk, R.; Zentel, R.; Theato, P., Synthesis of pentafluorophenyl(meth)acrylate polymers: New precursor polymers for the synthesis of multifunctional materials. </w:t>
      </w:r>
      <w:r w:rsidRPr="00E80695">
        <w:rPr>
          <w:rFonts w:ascii="Times New Roman" w:hAnsi="Times New Roman" w:cs="Times New Roman"/>
          <w:i/>
          <w:noProof/>
          <w:sz w:val="24"/>
          <w:lang w:val="en-US"/>
        </w:rPr>
        <w:t xml:space="preserve">Eur. Polym. J. </w:t>
      </w:r>
      <w:r w:rsidRPr="00E80695">
        <w:rPr>
          <w:rFonts w:ascii="Times New Roman" w:hAnsi="Times New Roman" w:cs="Times New Roman"/>
          <w:b/>
          <w:noProof/>
          <w:sz w:val="24"/>
          <w:lang w:val="en-US"/>
        </w:rPr>
        <w:t>2005,</w:t>
      </w:r>
      <w:r w:rsidRPr="00E80695">
        <w:rPr>
          <w:rFonts w:ascii="Times New Roman" w:hAnsi="Times New Roman" w:cs="Times New Roman"/>
          <w:noProof/>
          <w:sz w:val="24"/>
          <w:lang w:val="en-US"/>
        </w:rPr>
        <w:t xml:space="preserve"> </w:t>
      </w:r>
      <w:r w:rsidRPr="00E80695">
        <w:rPr>
          <w:rFonts w:ascii="Times New Roman" w:hAnsi="Times New Roman" w:cs="Times New Roman"/>
          <w:i/>
          <w:noProof/>
          <w:sz w:val="24"/>
          <w:lang w:val="en-US"/>
        </w:rPr>
        <w:t>41</w:t>
      </w:r>
      <w:r w:rsidRPr="00E80695">
        <w:rPr>
          <w:rFonts w:ascii="Times New Roman" w:hAnsi="Times New Roman" w:cs="Times New Roman"/>
          <w:noProof/>
          <w:sz w:val="24"/>
          <w:lang w:val="en-US"/>
        </w:rPr>
        <w:t xml:space="preserve"> (7), 1569-1575.</w:t>
      </w:r>
      <w:bookmarkEnd w:id="26"/>
    </w:p>
    <w:p w:rsidR="00F14A7D" w:rsidRPr="00E80695" w:rsidRDefault="00F14A7D" w:rsidP="00F14A7D">
      <w:pPr>
        <w:spacing w:after="0"/>
        <w:jc w:val="both"/>
        <w:rPr>
          <w:rFonts w:ascii="Times New Roman" w:hAnsi="Times New Roman" w:cs="Times New Roman"/>
          <w:noProof/>
          <w:sz w:val="24"/>
          <w:lang w:val="en-US"/>
        </w:rPr>
      </w:pPr>
      <w:bookmarkStart w:id="27" w:name="_ENREF_27"/>
      <w:r w:rsidRPr="00E80695">
        <w:rPr>
          <w:rFonts w:ascii="Times New Roman" w:hAnsi="Times New Roman" w:cs="Times New Roman"/>
          <w:noProof/>
          <w:sz w:val="24"/>
          <w:lang w:val="en-US"/>
        </w:rPr>
        <w:t>27.</w:t>
      </w:r>
      <w:r w:rsidRPr="00E80695">
        <w:rPr>
          <w:rFonts w:ascii="Times New Roman" w:hAnsi="Times New Roman" w:cs="Times New Roman"/>
          <w:noProof/>
          <w:sz w:val="24"/>
          <w:lang w:val="en-US"/>
        </w:rPr>
        <w:tab/>
        <w:t xml:space="preserve">Apostolovic, B.; Klok, H. A., pH-sensitivity of the E3/K3 heterodimeric coiled coil. </w:t>
      </w:r>
      <w:r w:rsidRPr="00E80695">
        <w:rPr>
          <w:rFonts w:ascii="Times New Roman" w:hAnsi="Times New Roman" w:cs="Times New Roman"/>
          <w:i/>
          <w:noProof/>
          <w:sz w:val="24"/>
          <w:lang w:val="en-US"/>
        </w:rPr>
        <w:t xml:space="preserve">Biomacromolecules </w:t>
      </w:r>
      <w:r w:rsidRPr="00E80695">
        <w:rPr>
          <w:rFonts w:ascii="Times New Roman" w:hAnsi="Times New Roman" w:cs="Times New Roman"/>
          <w:b/>
          <w:noProof/>
          <w:sz w:val="24"/>
          <w:lang w:val="en-US"/>
        </w:rPr>
        <w:t>2008,</w:t>
      </w:r>
      <w:r w:rsidRPr="00E80695">
        <w:rPr>
          <w:rFonts w:ascii="Times New Roman" w:hAnsi="Times New Roman" w:cs="Times New Roman"/>
          <w:noProof/>
          <w:sz w:val="24"/>
          <w:lang w:val="en-US"/>
        </w:rPr>
        <w:t xml:space="preserve"> </w:t>
      </w:r>
      <w:r w:rsidRPr="00E80695">
        <w:rPr>
          <w:rFonts w:ascii="Times New Roman" w:hAnsi="Times New Roman" w:cs="Times New Roman"/>
          <w:i/>
          <w:noProof/>
          <w:sz w:val="24"/>
          <w:lang w:val="en-US"/>
        </w:rPr>
        <w:t>9</w:t>
      </w:r>
      <w:r w:rsidRPr="00E80695">
        <w:rPr>
          <w:rFonts w:ascii="Times New Roman" w:hAnsi="Times New Roman" w:cs="Times New Roman"/>
          <w:noProof/>
          <w:sz w:val="24"/>
          <w:lang w:val="en-US"/>
        </w:rPr>
        <w:t xml:space="preserve"> (11), 3173-80.</w:t>
      </w:r>
      <w:bookmarkEnd w:id="27"/>
    </w:p>
    <w:p w:rsidR="00F14A7D" w:rsidRPr="00E80695" w:rsidRDefault="00F14A7D" w:rsidP="00F14A7D">
      <w:pPr>
        <w:spacing w:after="0"/>
        <w:jc w:val="both"/>
        <w:rPr>
          <w:rFonts w:ascii="Times New Roman" w:hAnsi="Times New Roman" w:cs="Times New Roman"/>
          <w:noProof/>
          <w:sz w:val="24"/>
          <w:lang w:val="en-US"/>
        </w:rPr>
      </w:pPr>
      <w:bookmarkStart w:id="28" w:name="_ENREF_28"/>
      <w:r w:rsidRPr="00E80695">
        <w:rPr>
          <w:rFonts w:ascii="Times New Roman" w:hAnsi="Times New Roman" w:cs="Times New Roman"/>
          <w:noProof/>
          <w:sz w:val="24"/>
          <w:lang w:val="en-US"/>
        </w:rPr>
        <w:t>28.</w:t>
      </w:r>
      <w:r w:rsidRPr="00E80695">
        <w:rPr>
          <w:rFonts w:ascii="Times New Roman" w:hAnsi="Times New Roman" w:cs="Times New Roman"/>
          <w:noProof/>
          <w:sz w:val="24"/>
          <w:lang w:val="en-US"/>
        </w:rPr>
        <w:tab/>
        <w:t xml:space="preserve">Zhong, Y. J.; Shao, L. H.; Li, Y., Cathepsin B-cleavable doxorubicin prodrugs for targeted cancer therapy (Review). </w:t>
      </w:r>
      <w:r w:rsidRPr="00E80695">
        <w:rPr>
          <w:rFonts w:ascii="Times New Roman" w:hAnsi="Times New Roman" w:cs="Times New Roman"/>
          <w:i/>
          <w:noProof/>
          <w:sz w:val="24"/>
          <w:lang w:val="en-US"/>
        </w:rPr>
        <w:t xml:space="preserve">Int. J. Oncol. </w:t>
      </w:r>
      <w:r w:rsidRPr="00E80695">
        <w:rPr>
          <w:rFonts w:ascii="Times New Roman" w:hAnsi="Times New Roman" w:cs="Times New Roman"/>
          <w:b/>
          <w:noProof/>
          <w:sz w:val="24"/>
          <w:lang w:val="en-US"/>
        </w:rPr>
        <w:t>2013,</w:t>
      </w:r>
      <w:r w:rsidRPr="00E80695">
        <w:rPr>
          <w:rFonts w:ascii="Times New Roman" w:hAnsi="Times New Roman" w:cs="Times New Roman"/>
          <w:noProof/>
          <w:sz w:val="24"/>
          <w:lang w:val="en-US"/>
        </w:rPr>
        <w:t xml:space="preserve"> </w:t>
      </w:r>
      <w:r w:rsidRPr="00E80695">
        <w:rPr>
          <w:rFonts w:ascii="Times New Roman" w:hAnsi="Times New Roman" w:cs="Times New Roman"/>
          <w:i/>
          <w:noProof/>
          <w:sz w:val="24"/>
          <w:lang w:val="en-US"/>
        </w:rPr>
        <w:t>42</w:t>
      </w:r>
      <w:r w:rsidRPr="00E80695">
        <w:rPr>
          <w:rFonts w:ascii="Times New Roman" w:hAnsi="Times New Roman" w:cs="Times New Roman"/>
          <w:noProof/>
          <w:sz w:val="24"/>
          <w:lang w:val="en-US"/>
        </w:rPr>
        <w:t xml:space="preserve"> (2), 373-383.</w:t>
      </w:r>
      <w:bookmarkEnd w:id="28"/>
    </w:p>
    <w:p w:rsidR="00F14A7D" w:rsidRPr="00E80695" w:rsidRDefault="00F14A7D" w:rsidP="00F14A7D">
      <w:pPr>
        <w:spacing w:after="0"/>
        <w:jc w:val="both"/>
        <w:rPr>
          <w:rFonts w:ascii="Times New Roman" w:hAnsi="Times New Roman" w:cs="Times New Roman"/>
          <w:noProof/>
          <w:sz w:val="24"/>
          <w:lang w:val="en-US"/>
        </w:rPr>
      </w:pPr>
      <w:bookmarkStart w:id="29" w:name="_ENREF_29"/>
      <w:r w:rsidRPr="00E80695">
        <w:rPr>
          <w:rFonts w:ascii="Times New Roman" w:hAnsi="Times New Roman" w:cs="Times New Roman"/>
          <w:noProof/>
          <w:sz w:val="24"/>
          <w:lang w:val="en-US"/>
        </w:rPr>
        <w:lastRenderedPageBreak/>
        <w:t>29.</w:t>
      </w:r>
      <w:r w:rsidRPr="00E80695">
        <w:rPr>
          <w:rFonts w:ascii="Times New Roman" w:hAnsi="Times New Roman" w:cs="Times New Roman"/>
          <w:noProof/>
          <w:sz w:val="24"/>
          <w:lang w:val="en-US"/>
        </w:rPr>
        <w:tab/>
        <w:t xml:space="preserve">Rejmanova, P.; Kopecek, J.; Pohl, J.; Baudys, M.; Kostka, V., Polymers Containing Enzymatically Degradable Bonds .8. Degradation of Oligopeptide Sequences in N-(2-Hydroxypropyl)Methacrylamide Co-Polymers by Bovine Spleen Cathepsin-B. </w:t>
      </w:r>
      <w:r w:rsidRPr="00E80695">
        <w:rPr>
          <w:rFonts w:ascii="Times New Roman" w:hAnsi="Times New Roman" w:cs="Times New Roman"/>
          <w:i/>
          <w:noProof/>
          <w:sz w:val="24"/>
          <w:lang w:val="en-US"/>
        </w:rPr>
        <w:t xml:space="preserve">Makromolekulare Chemie-Macromolecular Chemistry and Physics </w:t>
      </w:r>
      <w:r w:rsidRPr="00E80695">
        <w:rPr>
          <w:rFonts w:ascii="Times New Roman" w:hAnsi="Times New Roman" w:cs="Times New Roman"/>
          <w:b/>
          <w:noProof/>
          <w:sz w:val="24"/>
          <w:lang w:val="en-US"/>
        </w:rPr>
        <w:t>1983,</w:t>
      </w:r>
      <w:r w:rsidRPr="00E80695">
        <w:rPr>
          <w:rFonts w:ascii="Times New Roman" w:hAnsi="Times New Roman" w:cs="Times New Roman"/>
          <w:noProof/>
          <w:sz w:val="24"/>
          <w:lang w:val="en-US"/>
        </w:rPr>
        <w:t xml:space="preserve"> </w:t>
      </w:r>
      <w:r w:rsidRPr="00E80695">
        <w:rPr>
          <w:rFonts w:ascii="Times New Roman" w:hAnsi="Times New Roman" w:cs="Times New Roman"/>
          <w:i/>
          <w:noProof/>
          <w:sz w:val="24"/>
          <w:lang w:val="en-US"/>
        </w:rPr>
        <w:t>184</w:t>
      </w:r>
      <w:r w:rsidRPr="00E80695">
        <w:rPr>
          <w:rFonts w:ascii="Times New Roman" w:hAnsi="Times New Roman" w:cs="Times New Roman"/>
          <w:noProof/>
          <w:sz w:val="24"/>
          <w:lang w:val="en-US"/>
        </w:rPr>
        <w:t xml:space="preserve"> (10), 2009-2020.</w:t>
      </w:r>
      <w:bookmarkEnd w:id="29"/>
    </w:p>
    <w:p w:rsidR="00F14A7D" w:rsidRPr="00E80695" w:rsidRDefault="00F14A7D" w:rsidP="00F14A7D">
      <w:pPr>
        <w:spacing w:after="0"/>
        <w:jc w:val="both"/>
        <w:rPr>
          <w:rFonts w:ascii="Times New Roman" w:hAnsi="Times New Roman" w:cs="Times New Roman"/>
          <w:noProof/>
          <w:sz w:val="24"/>
          <w:lang w:val="en-US"/>
        </w:rPr>
      </w:pPr>
      <w:bookmarkStart w:id="30" w:name="_ENREF_30"/>
      <w:r w:rsidRPr="00E80695">
        <w:rPr>
          <w:rFonts w:ascii="Times New Roman" w:hAnsi="Times New Roman" w:cs="Times New Roman"/>
          <w:noProof/>
          <w:sz w:val="24"/>
          <w:lang w:val="en-US"/>
        </w:rPr>
        <w:t>30.</w:t>
      </w:r>
      <w:r w:rsidRPr="00E80695">
        <w:rPr>
          <w:rFonts w:ascii="Times New Roman" w:hAnsi="Times New Roman" w:cs="Times New Roman"/>
          <w:noProof/>
          <w:sz w:val="24"/>
          <w:lang w:val="en-US"/>
        </w:rPr>
        <w:tab/>
        <w:t xml:space="preserve">Barz, M.; Tarantola, M.; Fischer, K.; Schmidt, M.; Luxenhofer, R.; Janshoff, A.; Theato, P.; Zentel, R., From Defined Reactive Diblock Copolymers to Functional HPMA-Based Self-Assembled Nanoaggregates. </w:t>
      </w:r>
      <w:r w:rsidRPr="00E80695">
        <w:rPr>
          <w:rFonts w:ascii="Times New Roman" w:hAnsi="Times New Roman" w:cs="Times New Roman"/>
          <w:i/>
          <w:noProof/>
          <w:sz w:val="24"/>
          <w:lang w:val="en-US"/>
        </w:rPr>
        <w:t xml:space="preserve">Biomacromolecules </w:t>
      </w:r>
      <w:r w:rsidRPr="00E80695">
        <w:rPr>
          <w:rFonts w:ascii="Times New Roman" w:hAnsi="Times New Roman" w:cs="Times New Roman"/>
          <w:b/>
          <w:noProof/>
          <w:sz w:val="24"/>
          <w:lang w:val="en-US"/>
        </w:rPr>
        <w:t>2008,</w:t>
      </w:r>
      <w:r w:rsidRPr="00E80695">
        <w:rPr>
          <w:rFonts w:ascii="Times New Roman" w:hAnsi="Times New Roman" w:cs="Times New Roman"/>
          <w:noProof/>
          <w:sz w:val="24"/>
          <w:lang w:val="en-US"/>
        </w:rPr>
        <w:t xml:space="preserve"> </w:t>
      </w:r>
      <w:r w:rsidRPr="00E80695">
        <w:rPr>
          <w:rFonts w:ascii="Times New Roman" w:hAnsi="Times New Roman" w:cs="Times New Roman"/>
          <w:i/>
          <w:noProof/>
          <w:sz w:val="24"/>
          <w:lang w:val="en-US"/>
        </w:rPr>
        <w:t>9</w:t>
      </w:r>
      <w:r w:rsidRPr="00E80695">
        <w:rPr>
          <w:rFonts w:ascii="Times New Roman" w:hAnsi="Times New Roman" w:cs="Times New Roman"/>
          <w:noProof/>
          <w:sz w:val="24"/>
          <w:lang w:val="en-US"/>
        </w:rPr>
        <w:t xml:space="preserve"> (11), 3114-3118.</w:t>
      </w:r>
      <w:bookmarkEnd w:id="30"/>
    </w:p>
    <w:p w:rsidR="00F14A7D" w:rsidRPr="00E80695" w:rsidRDefault="00F14A7D" w:rsidP="00F14A7D">
      <w:pPr>
        <w:spacing w:after="0"/>
        <w:jc w:val="both"/>
        <w:rPr>
          <w:rFonts w:ascii="Times New Roman" w:hAnsi="Times New Roman" w:cs="Times New Roman"/>
          <w:noProof/>
          <w:sz w:val="24"/>
          <w:lang w:val="en-US"/>
        </w:rPr>
      </w:pPr>
      <w:bookmarkStart w:id="31" w:name="_ENREF_31"/>
      <w:r w:rsidRPr="00E80695">
        <w:rPr>
          <w:rFonts w:ascii="Times New Roman" w:hAnsi="Times New Roman" w:cs="Times New Roman"/>
          <w:noProof/>
          <w:sz w:val="24"/>
          <w:lang w:val="en-US"/>
        </w:rPr>
        <w:t>31.</w:t>
      </w:r>
      <w:r w:rsidRPr="00E80695">
        <w:rPr>
          <w:rFonts w:ascii="Times New Roman" w:hAnsi="Times New Roman" w:cs="Times New Roman"/>
          <w:noProof/>
          <w:sz w:val="24"/>
          <w:lang w:val="en-US"/>
        </w:rPr>
        <w:tab/>
        <w:t xml:space="preserve">Gibson, M. I.; Frohlich, E.; Klok, H. A., Postpolymerization Modification of Poly(Pentafluorophenyl methacrylate): Synthesis of a Diverse Water-Soluble Polymer Library. </w:t>
      </w:r>
      <w:r w:rsidRPr="00E80695">
        <w:rPr>
          <w:rFonts w:ascii="Times New Roman" w:hAnsi="Times New Roman" w:cs="Times New Roman"/>
          <w:i/>
          <w:noProof/>
          <w:sz w:val="24"/>
          <w:lang w:val="en-US"/>
        </w:rPr>
        <w:t xml:space="preserve">J. Polym. Sci., Part A: Polym. Chem. </w:t>
      </w:r>
      <w:r w:rsidRPr="00E80695">
        <w:rPr>
          <w:rFonts w:ascii="Times New Roman" w:hAnsi="Times New Roman" w:cs="Times New Roman"/>
          <w:b/>
          <w:noProof/>
          <w:sz w:val="24"/>
          <w:lang w:val="en-US"/>
        </w:rPr>
        <w:t>2009,</w:t>
      </w:r>
      <w:r w:rsidRPr="00E80695">
        <w:rPr>
          <w:rFonts w:ascii="Times New Roman" w:hAnsi="Times New Roman" w:cs="Times New Roman"/>
          <w:noProof/>
          <w:sz w:val="24"/>
          <w:lang w:val="en-US"/>
        </w:rPr>
        <w:t xml:space="preserve"> </w:t>
      </w:r>
      <w:r w:rsidRPr="00E80695">
        <w:rPr>
          <w:rFonts w:ascii="Times New Roman" w:hAnsi="Times New Roman" w:cs="Times New Roman"/>
          <w:i/>
          <w:noProof/>
          <w:sz w:val="24"/>
          <w:lang w:val="en-US"/>
        </w:rPr>
        <w:t>47</w:t>
      </w:r>
      <w:r w:rsidRPr="00E80695">
        <w:rPr>
          <w:rFonts w:ascii="Times New Roman" w:hAnsi="Times New Roman" w:cs="Times New Roman"/>
          <w:noProof/>
          <w:sz w:val="24"/>
          <w:lang w:val="en-US"/>
        </w:rPr>
        <w:t xml:space="preserve"> (17), 4332-4345.</w:t>
      </w:r>
      <w:bookmarkEnd w:id="31"/>
    </w:p>
    <w:p w:rsidR="00092838" w:rsidRPr="00E80695" w:rsidRDefault="00294E2A" w:rsidP="00294E2A">
      <w:pPr>
        <w:spacing w:after="0"/>
        <w:jc w:val="both"/>
        <w:rPr>
          <w:rFonts w:ascii="Times New Roman" w:hAnsi="Times New Roman" w:cs="Times New Roman"/>
          <w:noProof/>
          <w:sz w:val="24"/>
          <w:lang w:val="en-US"/>
        </w:rPr>
      </w:pPr>
      <w:r w:rsidRPr="00E80695">
        <w:rPr>
          <w:rFonts w:ascii="Times New Roman" w:hAnsi="Times New Roman" w:cs="Times New Roman"/>
          <w:noProof/>
          <w:sz w:val="24"/>
          <w:lang w:val="en-US"/>
        </w:rPr>
        <w:t xml:space="preserve">32. Nuhn, L.; Barz, M.; Zentel, R., New Perspectives of HPMA-based Copolymers Derived by Post-Polymerization Modification, </w:t>
      </w:r>
      <w:r w:rsidRPr="00E80695">
        <w:rPr>
          <w:rFonts w:ascii="Times New Roman" w:hAnsi="Times New Roman" w:cs="Times New Roman"/>
          <w:i/>
          <w:noProof/>
          <w:sz w:val="24"/>
          <w:lang w:val="en-US"/>
        </w:rPr>
        <w:t>Macromol. Biosci.</w:t>
      </w:r>
      <w:r w:rsidRPr="00E80695">
        <w:rPr>
          <w:rFonts w:ascii="Times New Roman" w:hAnsi="Times New Roman" w:cs="Times New Roman"/>
          <w:noProof/>
          <w:sz w:val="24"/>
          <w:lang w:val="en-US"/>
        </w:rPr>
        <w:t xml:space="preserve"> </w:t>
      </w:r>
      <w:r w:rsidRPr="00E80695">
        <w:rPr>
          <w:rFonts w:ascii="Times New Roman" w:hAnsi="Times New Roman" w:cs="Times New Roman"/>
          <w:b/>
          <w:noProof/>
          <w:sz w:val="24"/>
          <w:lang w:val="en-US"/>
        </w:rPr>
        <w:t>2014</w:t>
      </w:r>
      <w:r w:rsidRPr="00E80695">
        <w:rPr>
          <w:rFonts w:ascii="Times New Roman" w:hAnsi="Times New Roman" w:cs="Times New Roman"/>
          <w:noProof/>
          <w:sz w:val="24"/>
          <w:lang w:val="en-US"/>
        </w:rPr>
        <w:t xml:space="preserve">, </w:t>
      </w:r>
      <w:r w:rsidRPr="00E80695">
        <w:rPr>
          <w:rFonts w:ascii="Times New Roman" w:hAnsi="Times New Roman" w:cs="Times New Roman"/>
          <w:i/>
          <w:noProof/>
          <w:sz w:val="24"/>
          <w:lang w:val="en-US"/>
        </w:rPr>
        <w:t>14</w:t>
      </w:r>
      <w:r w:rsidRPr="00E80695">
        <w:rPr>
          <w:rFonts w:ascii="Times New Roman" w:hAnsi="Times New Roman" w:cs="Times New Roman"/>
          <w:noProof/>
          <w:sz w:val="24"/>
          <w:lang w:val="en-US"/>
        </w:rPr>
        <w:t>, 607–618.</w:t>
      </w:r>
    </w:p>
    <w:p w:rsidR="00092838" w:rsidRPr="00E80695" w:rsidRDefault="00092838" w:rsidP="00794D0C">
      <w:pPr>
        <w:spacing w:after="0"/>
        <w:jc w:val="both"/>
        <w:rPr>
          <w:rFonts w:ascii="Times New Roman" w:hAnsi="Times New Roman" w:cs="Times New Roman"/>
          <w:noProof/>
          <w:sz w:val="24"/>
          <w:lang w:val="en-US"/>
        </w:rPr>
      </w:pPr>
      <w:r w:rsidRPr="00E80695">
        <w:rPr>
          <w:rFonts w:ascii="Times New Roman" w:hAnsi="Times New Roman" w:cs="Times New Roman"/>
          <w:noProof/>
          <w:sz w:val="24"/>
          <w:lang w:val="en-US"/>
        </w:rPr>
        <w:t xml:space="preserve">33. </w:t>
      </w:r>
      <w:r w:rsidR="00794D0C" w:rsidRPr="00E80695">
        <w:rPr>
          <w:rFonts w:ascii="Times New Roman" w:hAnsi="Times New Roman" w:cs="Times New Roman"/>
          <w:noProof/>
          <w:sz w:val="24"/>
          <w:lang w:val="en-US"/>
        </w:rPr>
        <w:t xml:space="preserve">Mohr, N.; Barz, M.; Forst, R.; Zentel, R., A Deeper Insight into the Postpolymerization Modification of Polypenta Fluorophenyl Methacrylates to Poly(N-(2-Hydroxypropyl) Methacrylamide), </w:t>
      </w:r>
      <w:r w:rsidR="00794D0C" w:rsidRPr="00E80695">
        <w:rPr>
          <w:rFonts w:ascii="Times New Roman" w:hAnsi="Times New Roman" w:cs="Times New Roman"/>
          <w:i/>
          <w:noProof/>
          <w:sz w:val="24"/>
          <w:lang w:val="en-US"/>
        </w:rPr>
        <w:t xml:space="preserve">Macromol. Rapid Commun. </w:t>
      </w:r>
      <w:r w:rsidR="00794D0C" w:rsidRPr="00E80695">
        <w:rPr>
          <w:rFonts w:ascii="Times New Roman" w:hAnsi="Times New Roman" w:cs="Times New Roman"/>
          <w:b/>
          <w:noProof/>
          <w:sz w:val="24"/>
          <w:lang w:val="en-US"/>
        </w:rPr>
        <w:t>2014</w:t>
      </w:r>
      <w:r w:rsidR="00794D0C" w:rsidRPr="00E80695">
        <w:rPr>
          <w:rFonts w:ascii="Times New Roman" w:hAnsi="Times New Roman" w:cs="Times New Roman"/>
          <w:noProof/>
          <w:sz w:val="24"/>
          <w:lang w:val="en-US"/>
        </w:rPr>
        <w:t xml:space="preserve">, </w:t>
      </w:r>
      <w:r w:rsidR="00794D0C" w:rsidRPr="00E80695">
        <w:rPr>
          <w:rFonts w:ascii="Times New Roman" w:hAnsi="Times New Roman" w:cs="Times New Roman"/>
          <w:i/>
          <w:noProof/>
          <w:sz w:val="24"/>
          <w:lang w:val="en-US"/>
        </w:rPr>
        <w:t>35</w:t>
      </w:r>
      <w:r w:rsidR="00794D0C" w:rsidRPr="00E80695">
        <w:rPr>
          <w:rFonts w:ascii="Times New Roman" w:hAnsi="Times New Roman" w:cs="Times New Roman"/>
          <w:noProof/>
          <w:sz w:val="24"/>
          <w:lang w:val="en-US"/>
        </w:rPr>
        <w:t>, 1522−1527</w:t>
      </w:r>
      <w:r w:rsidR="00A10B8F" w:rsidRPr="00E80695">
        <w:rPr>
          <w:rFonts w:ascii="Times New Roman" w:hAnsi="Times New Roman" w:cs="Times New Roman"/>
          <w:noProof/>
          <w:sz w:val="24"/>
          <w:lang w:val="en-US"/>
        </w:rPr>
        <w:t>.</w:t>
      </w:r>
    </w:p>
    <w:p w:rsidR="00F14A7D" w:rsidRPr="00C32B0C" w:rsidRDefault="00F14A7D" w:rsidP="00F14A7D">
      <w:pPr>
        <w:spacing w:after="0"/>
        <w:jc w:val="both"/>
        <w:rPr>
          <w:rFonts w:ascii="Times New Roman" w:hAnsi="Times New Roman" w:cs="Times New Roman"/>
          <w:noProof/>
          <w:sz w:val="24"/>
          <w:lang w:val="en-US"/>
        </w:rPr>
      </w:pPr>
      <w:bookmarkStart w:id="32" w:name="_ENREF_32"/>
      <w:r w:rsidRPr="00E80695">
        <w:rPr>
          <w:rFonts w:ascii="Times New Roman" w:hAnsi="Times New Roman" w:cs="Times New Roman"/>
          <w:noProof/>
          <w:sz w:val="24"/>
          <w:lang w:val="en-US"/>
        </w:rPr>
        <w:t>3</w:t>
      </w:r>
      <w:r w:rsidR="00092838" w:rsidRPr="00E80695">
        <w:rPr>
          <w:rFonts w:ascii="Times New Roman" w:hAnsi="Times New Roman" w:cs="Times New Roman"/>
          <w:noProof/>
          <w:sz w:val="24"/>
          <w:lang w:val="en-US"/>
        </w:rPr>
        <w:t>4</w:t>
      </w:r>
      <w:r w:rsidRPr="00E80695">
        <w:rPr>
          <w:rFonts w:ascii="Times New Roman" w:hAnsi="Times New Roman" w:cs="Times New Roman"/>
          <w:noProof/>
          <w:sz w:val="24"/>
          <w:lang w:val="en-US"/>
        </w:rPr>
        <w:t>.</w:t>
      </w:r>
      <w:r w:rsidRPr="00E80695">
        <w:rPr>
          <w:rFonts w:ascii="Times New Roman" w:hAnsi="Times New Roman" w:cs="Times New Roman"/>
          <w:noProof/>
          <w:sz w:val="24"/>
          <w:lang w:val="en-US"/>
        </w:rPr>
        <w:tab/>
        <w:t>Christie, R. J.; Anderson, D. J.; Grainger, D. W., Comparison of Hydrazone Heterobifunctional Cross-Linking Agents for Reversible Conjugation</w:t>
      </w:r>
      <w:r w:rsidRPr="00C32B0C">
        <w:rPr>
          <w:rFonts w:ascii="Times New Roman" w:hAnsi="Times New Roman" w:cs="Times New Roman"/>
          <w:noProof/>
          <w:sz w:val="24"/>
          <w:lang w:val="en-US"/>
        </w:rPr>
        <w:t xml:space="preserve"> of Thiol-Containing Chemistry. </w:t>
      </w:r>
      <w:r w:rsidRPr="00C32B0C">
        <w:rPr>
          <w:rFonts w:ascii="Times New Roman" w:hAnsi="Times New Roman" w:cs="Times New Roman"/>
          <w:i/>
          <w:noProof/>
          <w:sz w:val="24"/>
          <w:lang w:val="en-US"/>
        </w:rPr>
        <w:t xml:space="preserve">Bioconjugate Chem. </w:t>
      </w:r>
      <w:r w:rsidRPr="00C32B0C">
        <w:rPr>
          <w:rFonts w:ascii="Times New Roman" w:hAnsi="Times New Roman" w:cs="Times New Roman"/>
          <w:b/>
          <w:noProof/>
          <w:sz w:val="24"/>
          <w:lang w:val="en-US"/>
        </w:rPr>
        <w:t>2010,</w:t>
      </w:r>
      <w:r w:rsidRPr="00C32B0C">
        <w:rPr>
          <w:rFonts w:ascii="Times New Roman" w:hAnsi="Times New Roman" w:cs="Times New Roman"/>
          <w:noProof/>
          <w:sz w:val="24"/>
          <w:lang w:val="en-US"/>
        </w:rPr>
        <w:t xml:space="preserve"> </w:t>
      </w:r>
      <w:r w:rsidRPr="00C32B0C">
        <w:rPr>
          <w:rFonts w:ascii="Times New Roman" w:hAnsi="Times New Roman" w:cs="Times New Roman"/>
          <w:i/>
          <w:noProof/>
          <w:sz w:val="24"/>
          <w:lang w:val="en-US"/>
        </w:rPr>
        <w:t>21</w:t>
      </w:r>
      <w:r w:rsidRPr="00C32B0C">
        <w:rPr>
          <w:rFonts w:ascii="Times New Roman" w:hAnsi="Times New Roman" w:cs="Times New Roman"/>
          <w:noProof/>
          <w:sz w:val="24"/>
          <w:lang w:val="en-US"/>
        </w:rPr>
        <w:t xml:space="preserve"> (10), 1779-1787.</w:t>
      </w:r>
      <w:bookmarkEnd w:id="32"/>
    </w:p>
    <w:p w:rsidR="00F14A7D" w:rsidRPr="00C32B0C" w:rsidRDefault="00F14A7D" w:rsidP="00F14A7D">
      <w:pPr>
        <w:spacing w:after="0"/>
        <w:jc w:val="both"/>
        <w:rPr>
          <w:rFonts w:ascii="Times New Roman" w:hAnsi="Times New Roman" w:cs="Times New Roman"/>
          <w:noProof/>
          <w:sz w:val="24"/>
          <w:lang w:val="en-US"/>
        </w:rPr>
      </w:pPr>
      <w:bookmarkStart w:id="33" w:name="_ENREF_33"/>
      <w:r w:rsidRPr="00C32B0C">
        <w:rPr>
          <w:rFonts w:ascii="Times New Roman" w:hAnsi="Times New Roman" w:cs="Times New Roman"/>
          <w:noProof/>
          <w:sz w:val="24"/>
          <w:lang w:val="en-US"/>
        </w:rPr>
        <w:t>3</w:t>
      </w:r>
      <w:r w:rsidR="00092838">
        <w:rPr>
          <w:rFonts w:ascii="Times New Roman" w:hAnsi="Times New Roman" w:cs="Times New Roman"/>
          <w:noProof/>
          <w:sz w:val="24"/>
          <w:lang w:val="en-US"/>
        </w:rPr>
        <w:t>5</w:t>
      </w:r>
      <w:r w:rsidRPr="00C32B0C">
        <w:rPr>
          <w:rFonts w:ascii="Times New Roman" w:hAnsi="Times New Roman" w:cs="Times New Roman"/>
          <w:noProof/>
          <w:sz w:val="24"/>
          <w:lang w:val="en-US"/>
        </w:rPr>
        <w:t>.</w:t>
      </w:r>
      <w:r w:rsidRPr="00C32B0C">
        <w:rPr>
          <w:rFonts w:ascii="Times New Roman" w:hAnsi="Times New Roman" w:cs="Times New Roman"/>
          <w:noProof/>
          <w:sz w:val="24"/>
          <w:lang w:val="en-US"/>
        </w:rPr>
        <w:tab/>
        <w:t xml:space="preserve">Ansbro, M. R.; Shukla, S.; Ambudkar, S. V.; Yuspa, S. H.; Li, L. W., Screening Compounds with a Novel High-Throughput ABCB1-Mediated Efflux Assay Identifies Drugs with Known Therapeutic Targets at Risk for Multidrug Resistance Interference. </w:t>
      </w:r>
      <w:r w:rsidRPr="00C32B0C">
        <w:rPr>
          <w:rFonts w:ascii="Times New Roman" w:hAnsi="Times New Roman" w:cs="Times New Roman"/>
          <w:i/>
          <w:noProof/>
          <w:sz w:val="24"/>
          <w:lang w:val="en-US"/>
        </w:rPr>
        <w:t xml:space="preserve">Plos One </w:t>
      </w:r>
      <w:r w:rsidRPr="00C32B0C">
        <w:rPr>
          <w:rFonts w:ascii="Times New Roman" w:hAnsi="Times New Roman" w:cs="Times New Roman"/>
          <w:b/>
          <w:noProof/>
          <w:sz w:val="24"/>
          <w:lang w:val="en-US"/>
        </w:rPr>
        <w:t>2013,</w:t>
      </w:r>
      <w:r w:rsidRPr="00C32B0C">
        <w:rPr>
          <w:rFonts w:ascii="Times New Roman" w:hAnsi="Times New Roman" w:cs="Times New Roman"/>
          <w:noProof/>
          <w:sz w:val="24"/>
          <w:lang w:val="en-US"/>
        </w:rPr>
        <w:t xml:space="preserve"> </w:t>
      </w:r>
      <w:r w:rsidRPr="00C32B0C">
        <w:rPr>
          <w:rFonts w:ascii="Times New Roman" w:hAnsi="Times New Roman" w:cs="Times New Roman"/>
          <w:i/>
          <w:noProof/>
          <w:sz w:val="24"/>
          <w:lang w:val="en-US"/>
        </w:rPr>
        <w:t>8</w:t>
      </w:r>
      <w:r w:rsidRPr="00C32B0C">
        <w:rPr>
          <w:rFonts w:ascii="Times New Roman" w:hAnsi="Times New Roman" w:cs="Times New Roman"/>
          <w:noProof/>
          <w:sz w:val="24"/>
          <w:lang w:val="en-US"/>
        </w:rPr>
        <w:t xml:space="preserve"> (4).</w:t>
      </w:r>
      <w:bookmarkEnd w:id="33"/>
    </w:p>
    <w:p w:rsidR="00E7342D" w:rsidRPr="003563DF" w:rsidRDefault="00F14A7D" w:rsidP="00E77E01">
      <w:pPr>
        <w:jc w:val="both"/>
        <w:rPr>
          <w:rFonts w:ascii="Times" w:hAnsi="Times" w:cs="Times"/>
          <w:sz w:val="24"/>
          <w:szCs w:val="24"/>
          <w:lang w:val="en-US"/>
        </w:rPr>
      </w:pPr>
      <w:bookmarkStart w:id="34" w:name="_ENREF_34"/>
      <w:r w:rsidRPr="00C32B0C">
        <w:rPr>
          <w:rFonts w:ascii="Times New Roman" w:hAnsi="Times New Roman" w:cs="Times New Roman"/>
          <w:noProof/>
          <w:sz w:val="24"/>
          <w:lang w:val="en-US"/>
        </w:rPr>
        <w:t>3</w:t>
      </w:r>
      <w:r w:rsidR="00092838">
        <w:rPr>
          <w:rFonts w:ascii="Times New Roman" w:hAnsi="Times New Roman" w:cs="Times New Roman"/>
          <w:noProof/>
          <w:sz w:val="24"/>
          <w:lang w:val="en-US"/>
        </w:rPr>
        <w:t>6</w:t>
      </w:r>
      <w:r w:rsidRPr="00C32B0C">
        <w:rPr>
          <w:rFonts w:ascii="Times New Roman" w:hAnsi="Times New Roman" w:cs="Times New Roman"/>
          <w:noProof/>
          <w:sz w:val="24"/>
          <w:lang w:val="en-US"/>
        </w:rPr>
        <w:t>.</w:t>
      </w:r>
      <w:r w:rsidRPr="00C32B0C">
        <w:rPr>
          <w:rFonts w:ascii="Times New Roman" w:hAnsi="Times New Roman" w:cs="Times New Roman"/>
          <w:noProof/>
          <w:sz w:val="24"/>
          <w:lang w:val="en-US"/>
        </w:rPr>
        <w:tab/>
        <w:t xml:space="preserve">Xu, X. Y.; Ho, W.; Zhang, X. Q.; Bertrand, N.; Farokhzad, O., Cancer nanomedicine: from targeted delivery to combination therapy. </w:t>
      </w:r>
      <w:r w:rsidRPr="00C32B0C">
        <w:rPr>
          <w:rFonts w:ascii="Times New Roman" w:hAnsi="Times New Roman" w:cs="Times New Roman"/>
          <w:i/>
          <w:noProof/>
          <w:sz w:val="24"/>
          <w:lang w:val="en-US"/>
        </w:rPr>
        <w:t xml:space="preserve">Trends Mol. Med. </w:t>
      </w:r>
      <w:r w:rsidRPr="00C32B0C">
        <w:rPr>
          <w:rFonts w:ascii="Times New Roman" w:hAnsi="Times New Roman" w:cs="Times New Roman"/>
          <w:b/>
          <w:noProof/>
          <w:sz w:val="24"/>
          <w:lang w:val="en-US"/>
        </w:rPr>
        <w:t>2015,</w:t>
      </w:r>
      <w:r w:rsidRPr="00C32B0C">
        <w:rPr>
          <w:rFonts w:ascii="Times New Roman" w:hAnsi="Times New Roman" w:cs="Times New Roman"/>
          <w:noProof/>
          <w:sz w:val="24"/>
          <w:lang w:val="en-US"/>
        </w:rPr>
        <w:t xml:space="preserve"> </w:t>
      </w:r>
      <w:r w:rsidRPr="00C32B0C">
        <w:rPr>
          <w:rFonts w:ascii="Times New Roman" w:hAnsi="Times New Roman" w:cs="Times New Roman"/>
          <w:i/>
          <w:noProof/>
          <w:sz w:val="24"/>
          <w:lang w:val="en-US"/>
        </w:rPr>
        <w:t>21</w:t>
      </w:r>
      <w:r w:rsidRPr="00C32B0C">
        <w:rPr>
          <w:rFonts w:ascii="Times New Roman" w:hAnsi="Times New Roman" w:cs="Times New Roman"/>
          <w:noProof/>
          <w:sz w:val="24"/>
          <w:lang w:val="en-US"/>
        </w:rPr>
        <w:t xml:space="preserve"> (4), 223-232.</w:t>
      </w:r>
      <w:bookmarkEnd w:id="34"/>
      <w:r w:rsidR="00E7342D" w:rsidRPr="00823467">
        <w:rPr>
          <w:rFonts w:ascii="Times" w:hAnsi="Times" w:cs="Times"/>
          <w:lang w:val="en-US"/>
        </w:rPr>
        <w:br w:type="page"/>
      </w:r>
    </w:p>
    <w:p w:rsidR="00E7342D" w:rsidRPr="00E80695" w:rsidRDefault="00E7342D" w:rsidP="00987529">
      <w:pPr>
        <w:spacing w:after="0"/>
        <w:jc w:val="both"/>
        <w:rPr>
          <w:rFonts w:ascii="Times" w:eastAsia="Times New Roman" w:hAnsi="Times" w:cs="Times"/>
          <w:b/>
          <w:bCs/>
          <w:color w:val="000000"/>
          <w:kern w:val="24"/>
          <w:sz w:val="16"/>
          <w:szCs w:val="16"/>
          <w:lang w:val="en-US" w:eastAsia="fr-CH"/>
        </w:rPr>
      </w:pPr>
      <w:proofErr w:type="gramStart"/>
      <w:r w:rsidRPr="00E80695">
        <w:rPr>
          <w:rFonts w:ascii="Times" w:hAnsi="Times" w:cs="Times"/>
          <w:b/>
          <w:bCs/>
          <w:sz w:val="24"/>
          <w:szCs w:val="24"/>
          <w:lang w:val="en-US"/>
        </w:rPr>
        <w:lastRenderedPageBreak/>
        <w:t>Table 1.</w:t>
      </w:r>
      <w:proofErr w:type="gramEnd"/>
      <w:r w:rsidRPr="00E80695">
        <w:rPr>
          <w:rFonts w:ascii="Times" w:hAnsi="Times" w:cs="Times"/>
          <w:b/>
          <w:bCs/>
          <w:sz w:val="24"/>
          <w:szCs w:val="24"/>
          <w:lang w:val="en-US"/>
        </w:rPr>
        <w:t xml:space="preserve"> </w:t>
      </w:r>
      <w:r w:rsidRPr="00E80695">
        <w:rPr>
          <w:rFonts w:ascii="Times" w:hAnsi="Times" w:cs="Times"/>
          <w:sz w:val="24"/>
          <w:szCs w:val="24"/>
          <w:lang w:val="en-US"/>
        </w:rPr>
        <w:t>Composition of the PHPMA conjugates investigated in this study</w:t>
      </w:r>
      <w:r w:rsidRPr="00E80695">
        <w:rPr>
          <w:rFonts w:ascii="Times" w:eastAsia="Times New Roman" w:hAnsi="Times" w:cs="Times"/>
          <w:b/>
          <w:bCs/>
          <w:color w:val="000000"/>
          <w:kern w:val="24"/>
          <w:sz w:val="16"/>
          <w:szCs w:val="16"/>
          <w:lang w:val="en-GB" w:eastAsia="fr-CH"/>
        </w:rPr>
        <w:t>.</w:t>
      </w:r>
    </w:p>
    <w:tbl>
      <w:tblPr>
        <w:tblW w:w="2947" w:type="pct"/>
        <w:jc w:val="center"/>
        <w:tblInd w:w="284" w:type="dxa"/>
        <w:tblCellMar>
          <w:left w:w="0" w:type="dxa"/>
          <w:right w:w="0" w:type="dxa"/>
        </w:tblCellMar>
        <w:tblLook w:val="04A0" w:firstRow="1" w:lastRow="0" w:firstColumn="1" w:lastColumn="0" w:noHBand="0" w:noVBand="1"/>
      </w:tblPr>
      <w:tblGrid>
        <w:gridCol w:w="1592"/>
        <w:gridCol w:w="988"/>
        <w:gridCol w:w="988"/>
        <w:gridCol w:w="988"/>
        <w:gridCol w:w="988"/>
      </w:tblGrid>
      <w:tr w:rsidR="00E7342D" w:rsidRPr="00E80695" w:rsidTr="00C50B1B">
        <w:trPr>
          <w:trHeight w:val="604"/>
          <w:jc w:val="center"/>
        </w:trPr>
        <w:tc>
          <w:tcPr>
            <w:tcW w:w="1436" w:type="pct"/>
            <w:vMerge w:val="restart"/>
            <w:tcBorders>
              <w:top w:val="single" w:sz="12" w:space="0" w:color="000000"/>
              <w:left w:val="nil"/>
              <w:right w:val="nil"/>
            </w:tcBorders>
            <w:vAlign w:val="center"/>
          </w:tcPr>
          <w:p w:rsidR="00E7342D" w:rsidRPr="00E80695" w:rsidRDefault="00E7342D" w:rsidP="00E043AC">
            <w:pPr>
              <w:spacing w:after="0" w:line="240" w:lineRule="auto"/>
              <w:contextualSpacing/>
              <w:jc w:val="center"/>
              <w:rPr>
                <w:rFonts w:ascii="Times" w:eastAsia="Times New Roman" w:hAnsi="Times" w:cs="Times"/>
                <w:b/>
                <w:bCs/>
                <w:color w:val="000000"/>
                <w:kern w:val="24"/>
                <w:sz w:val="20"/>
                <w:szCs w:val="20"/>
                <w:lang w:val="en-GB" w:eastAsia="fr-CH"/>
              </w:rPr>
            </w:pPr>
            <w:r w:rsidRPr="00E80695">
              <w:rPr>
                <w:rFonts w:ascii="Times" w:eastAsia="Times New Roman" w:hAnsi="Times" w:cs="Times"/>
                <w:b/>
                <w:bCs/>
                <w:color w:val="000000"/>
                <w:kern w:val="24"/>
                <w:sz w:val="20"/>
                <w:szCs w:val="20"/>
                <w:lang w:val="en-GB" w:eastAsia="fr-CH"/>
              </w:rPr>
              <w:t>Sample</w:t>
            </w:r>
          </w:p>
        </w:tc>
        <w:tc>
          <w:tcPr>
            <w:tcW w:w="1782" w:type="pct"/>
            <w:gridSpan w:val="2"/>
            <w:tcBorders>
              <w:top w:val="single" w:sz="12" w:space="0" w:color="000000"/>
              <w:left w:val="nil"/>
              <w:bottom w:val="single" w:sz="8" w:space="0" w:color="auto"/>
              <w:right w:val="nil"/>
            </w:tcBorders>
            <w:vAlign w:val="center"/>
          </w:tcPr>
          <w:p w:rsidR="00E7342D" w:rsidRPr="00E80695" w:rsidRDefault="00E7342D" w:rsidP="00E043AC">
            <w:pPr>
              <w:spacing w:after="0" w:line="240" w:lineRule="auto"/>
              <w:contextualSpacing/>
              <w:jc w:val="center"/>
              <w:rPr>
                <w:rFonts w:ascii="Times" w:eastAsia="Times New Roman" w:hAnsi="Times" w:cs="Times"/>
                <w:sz w:val="20"/>
                <w:szCs w:val="20"/>
                <w:lang w:eastAsia="fr-CH"/>
              </w:rPr>
            </w:pPr>
            <w:r w:rsidRPr="00E80695">
              <w:rPr>
                <w:rFonts w:ascii="Times" w:eastAsia="Times New Roman" w:hAnsi="Times" w:cs="Times"/>
                <w:b/>
                <w:bCs/>
                <w:color w:val="000000"/>
                <w:kern w:val="24"/>
                <w:sz w:val="20"/>
                <w:szCs w:val="20"/>
                <w:lang w:val="en-GB" w:eastAsia="fr-CH"/>
              </w:rPr>
              <w:t>Zos content</w:t>
            </w:r>
          </w:p>
          <w:p w:rsidR="00E7342D" w:rsidRPr="00E80695" w:rsidRDefault="00E7342D" w:rsidP="00E043AC">
            <w:pPr>
              <w:spacing w:after="0" w:line="240" w:lineRule="auto"/>
              <w:contextualSpacing/>
              <w:jc w:val="center"/>
              <w:rPr>
                <w:rFonts w:ascii="Times" w:eastAsia="Times New Roman" w:hAnsi="Times" w:cs="Times"/>
                <w:b/>
                <w:bCs/>
                <w:color w:val="000000"/>
                <w:kern w:val="24"/>
                <w:sz w:val="20"/>
                <w:szCs w:val="20"/>
                <w:lang w:val="en-GB" w:eastAsia="fr-CH"/>
              </w:rPr>
            </w:pPr>
            <w:r w:rsidRPr="00E80695">
              <w:rPr>
                <w:rFonts w:ascii="Times" w:eastAsia="Calibri" w:hAnsi="Times" w:cs="Times"/>
                <w:b/>
                <w:bCs/>
                <w:color w:val="000000"/>
                <w:kern w:val="24"/>
                <w:sz w:val="20"/>
                <w:szCs w:val="20"/>
                <w:lang w:val="en-GB" w:eastAsia="fr-CH"/>
              </w:rPr>
              <w:t>(</w:t>
            </w:r>
            <w:proofErr w:type="gramStart"/>
            <w:r w:rsidRPr="00E80695">
              <w:rPr>
                <w:rFonts w:ascii="Times" w:eastAsia="Calibri" w:hAnsi="Times" w:cs="Times"/>
                <w:b/>
                <w:bCs/>
                <w:color w:val="000000"/>
                <w:kern w:val="24"/>
                <w:sz w:val="20"/>
                <w:szCs w:val="20"/>
                <w:lang w:val="en-GB" w:eastAsia="fr-CH"/>
              </w:rPr>
              <w:t>mol</w:t>
            </w:r>
            <w:proofErr w:type="gramEnd"/>
            <w:r w:rsidRPr="00E80695">
              <w:rPr>
                <w:rFonts w:ascii="Times" w:eastAsia="Calibri" w:hAnsi="Times" w:cs="Times"/>
                <w:b/>
                <w:bCs/>
                <w:color w:val="000000"/>
                <w:kern w:val="24"/>
                <w:sz w:val="20"/>
                <w:szCs w:val="20"/>
                <w:lang w:val="en-GB" w:eastAsia="fr-CH"/>
              </w:rPr>
              <w:t xml:space="preserve"> %)</w:t>
            </w:r>
          </w:p>
        </w:tc>
        <w:tc>
          <w:tcPr>
            <w:tcW w:w="1782" w:type="pct"/>
            <w:gridSpan w:val="2"/>
            <w:tcBorders>
              <w:top w:val="single" w:sz="12" w:space="0" w:color="000000"/>
              <w:left w:val="nil"/>
              <w:bottom w:val="single" w:sz="8" w:space="0" w:color="auto"/>
              <w:right w:val="nil"/>
            </w:tcBorders>
            <w:vAlign w:val="center"/>
          </w:tcPr>
          <w:p w:rsidR="00E7342D" w:rsidRPr="00E80695" w:rsidRDefault="00E7342D" w:rsidP="00E043AC">
            <w:pPr>
              <w:spacing w:after="0" w:line="240" w:lineRule="auto"/>
              <w:contextualSpacing/>
              <w:jc w:val="center"/>
              <w:rPr>
                <w:rFonts w:ascii="Times" w:eastAsia="Times New Roman" w:hAnsi="Times" w:cs="Times"/>
                <w:b/>
                <w:bCs/>
                <w:color w:val="000000"/>
                <w:kern w:val="24"/>
                <w:sz w:val="20"/>
                <w:szCs w:val="20"/>
                <w:lang w:val="en-GB" w:eastAsia="fr-CH"/>
              </w:rPr>
            </w:pPr>
            <w:r w:rsidRPr="00E80695">
              <w:rPr>
                <w:rFonts w:ascii="Times" w:eastAsia="Times New Roman" w:hAnsi="Times" w:cs="Times"/>
                <w:b/>
                <w:bCs/>
                <w:color w:val="000000"/>
                <w:kern w:val="24"/>
                <w:sz w:val="20"/>
                <w:szCs w:val="20"/>
                <w:lang w:val="en-GB" w:eastAsia="fr-CH"/>
              </w:rPr>
              <w:t>Dox content</w:t>
            </w:r>
          </w:p>
          <w:p w:rsidR="00E7342D" w:rsidRPr="00E80695" w:rsidRDefault="00E7342D" w:rsidP="00E043AC">
            <w:pPr>
              <w:spacing w:after="0" w:line="240" w:lineRule="auto"/>
              <w:contextualSpacing/>
              <w:jc w:val="center"/>
              <w:rPr>
                <w:rFonts w:ascii="Times" w:eastAsia="Times New Roman" w:hAnsi="Times" w:cs="Times"/>
                <w:b/>
                <w:bCs/>
                <w:color w:val="000000"/>
                <w:kern w:val="24"/>
                <w:sz w:val="20"/>
                <w:szCs w:val="20"/>
                <w:lang w:val="en-GB" w:eastAsia="fr-CH"/>
              </w:rPr>
            </w:pPr>
            <w:r w:rsidRPr="00E80695">
              <w:rPr>
                <w:rFonts w:ascii="Times" w:eastAsia="Times New Roman" w:hAnsi="Times" w:cs="Times"/>
                <w:b/>
                <w:bCs/>
                <w:color w:val="000000"/>
                <w:kern w:val="24"/>
                <w:sz w:val="20"/>
                <w:szCs w:val="20"/>
                <w:lang w:val="en-GB" w:eastAsia="fr-CH"/>
              </w:rPr>
              <w:t>(</w:t>
            </w:r>
            <w:proofErr w:type="gramStart"/>
            <w:r w:rsidRPr="00E80695">
              <w:rPr>
                <w:rFonts w:ascii="Times" w:eastAsia="Times New Roman" w:hAnsi="Times" w:cs="Times"/>
                <w:b/>
                <w:bCs/>
                <w:color w:val="000000"/>
                <w:kern w:val="24"/>
                <w:sz w:val="20"/>
                <w:szCs w:val="20"/>
                <w:lang w:val="en-GB" w:eastAsia="fr-CH"/>
              </w:rPr>
              <w:t>mol</w:t>
            </w:r>
            <w:proofErr w:type="gramEnd"/>
            <w:r w:rsidRPr="00E80695">
              <w:rPr>
                <w:rFonts w:ascii="Times" w:eastAsia="Times New Roman" w:hAnsi="Times" w:cs="Times"/>
                <w:b/>
                <w:bCs/>
                <w:color w:val="000000"/>
                <w:kern w:val="24"/>
                <w:sz w:val="20"/>
                <w:szCs w:val="20"/>
                <w:lang w:val="en-GB" w:eastAsia="fr-CH"/>
              </w:rPr>
              <w:t xml:space="preserve"> %)</w:t>
            </w:r>
          </w:p>
        </w:tc>
      </w:tr>
      <w:tr w:rsidR="00E7342D" w:rsidRPr="00E80695" w:rsidTr="00B01DAC">
        <w:trPr>
          <w:trHeight w:val="340"/>
          <w:jc w:val="center"/>
        </w:trPr>
        <w:tc>
          <w:tcPr>
            <w:tcW w:w="1436" w:type="pct"/>
            <w:vMerge/>
            <w:tcBorders>
              <w:left w:val="nil"/>
              <w:bottom w:val="single" w:sz="12" w:space="0" w:color="000000"/>
              <w:right w:val="nil"/>
            </w:tcBorders>
            <w:vAlign w:val="center"/>
          </w:tcPr>
          <w:p w:rsidR="00E7342D" w:rsidRPr="00E80695" w:rsidRDefault="00E7342D" w:rsidP="00E043AC">
            <w:pPr>
              <w:spacing w:after="0" w:line="240" w:lineRule="auto"/>
              <w:contextualSpacing/>
              <w:jc w:val="center"/>
              <w:rPr>
                <w:rFonts w:ascii="Times" w:eastAsia="Times New Roman" w:hAnsi="Times" w:cs="Times"/>
                <w:b/>
                <w:bCs/>
                <w:color w:val="000000"/>
                <w:kern w:val="24"/>
                <w:sz w:val="20"/>
                <w:szCs w:val="20"/>
                <w:vertAlign w:val="superscript"/>
                <w:lang w:val="en-GB" w:eastAsia="fr-CH"/>
              </w:rPr>
            </w:pPr>
          </w:p>
        </w:tc>
        <w:tc>
          <w:tcPr>
            <w:tcW w:w="891" w:type="pct"/>
            <w:tcBorders>
              <w:top w:val="single" w:sz="8" w:space="0" w:color="auto"/>
              <w:left w:val="nil"/>
              <w:bottom w:val="single" w:sz="12" w:space="0" w:color="000000"/>
              <w:right w:val="nil"/>
            </w:tcBorders>
            <w:vAlign w:val="center"/>
          </w:tcPr>
          <w:p w:rsidR="00E7342D" w:rsidRPr="00E80695" w:rsidRDefault="00E7342D" w:rsidP="00E043AC">
            <w:pPr>
              <w:spacing w:after="0" w:line="240" w:lineRule="auto"/>
              <w:contextualSpacing/>
              <w:jc w:val="center"/>
              <w:rPr>
                <w:rFonts w:ascii="Times" w:eastAsia="Times New Roman" w:hAnsi="Times" w:cs="Times"/>
                <w:sz w:val="20"/>
                <w:szCs w:val="20"/>
                <w:lang w:eastAsia="fr-CH"/>
              </w:rPr>
            </w:pPr>
            <w:r w:rsidRPr="00E80695">
              <w:rPr>
                <w:rFonts w:ascii="Times" w:eastAsia="Times New Roman" w:hAnsi="Times" w:cs="Times"/>
                <w:b/>
                <w:bCs/>
                <w:color w:val="000000"/>
                <w:kern w:val="24"/>
                <w:sz w:val="20"/>
                <w:szCs w:val="20"/>
                <w:vertAlign w:val="superscript"/>
                <w:lang w:val="en-GB" w:eastAsia="fr-CH"/>
              </w:rPr>
              <w:t>1</w:t>
            </w:r>
            <w:r w:rsidRPr="00E80695">
              <w:rPr>
                <w:rFonts w:ascii="Times" w:eastAsia="Times New Roman" w:hAnsi="Times" w:cs="Times"/>
                <w:b/>
                <w:bCs/>
                <w:color w:val="000000"/>
                <w:kern w:val="24"/>
                <w:sz w:val="20"/>
                <w:szCs w:val="20"/>
                <w:lang w:val="en-GB" w:eastAsia="fr-CH"/>
              </w:rPr>
              <w:t>H-NMR</w:t>
            </w:r>
            <w:r w:rsidRPr="00E80695">
              <w:rPr>
                <w:rFonts w:ascii="Times" w:eastAsia="Times New Roman" w:hAnsi="Times" w:cs="Times"/>
                <w:b/>
                <w:bCs/>
                <w:color w:val="000000"/>
                <w:kern w:val="24"/>
                <w:sz w:val="20"/>
                <w:szCs w:val="20"/>
                <w:vertAlign w:val="superscript"/>
                <w:lang w:val="en-GB" w:eastAsia="fr-CH"/>
              </w:rPr>
              <w:t>a</w:t>
            </w:r>
          </w:p>
        </w:tc>
        <w:tc>
          <w:tcPr>
            <w:tcW w:w="891" w:type="pct"/>
            <w:tcBorders>
              <w:top w:val="single" w:sz="8" w:space="0" w:color="auto"/>
              <w:left w:val="nil"/>
              <w:bottom w:val="single" w:sz="12" w:space="0" w:color="000000"/>
              <w:right w:val="nil"/>
            </w:tcBorders>
            <w:vAlign w:val="center"/>
          </w:tcPr>
          <w:p w:rsidR="00E7342D" w:rsidRPr="00E80695" w:rsidRDefault="00E7342D" w:rsidP="00E043AC">
            <w:pPr>
              <w:spacing w:after="0" w:line="240" w:lineRule="auto"/>
              <w:contextualSpacing/>
              <w:jc w:val="center"/>
              <w:rPr>
                <w:rFonts w:ascii="Times" w:eastAsia="Times New Roman" w:hAnsi="Times" w:cs="Times"/>
                <w:sz w:val="20"/>
                <w:szCs w:val="20"/>
                <w:lang w:eastAsia="fr-CH"/>
              </w:rPr>
            </w:pPr>
            <w:r w:rsidRPr="00E80695">
              <w:rPr>
                <w:rFonts w:ascii="Times" w:eastAsia="Times New Roman" w:hAnsi="Times" w:cs="Times"/>
                <w:b/>
                <w:bCs/>
                <w:color w:val="000000"/>
                <w:kern w:val="24"/>
                <w:sz w:val="20"/>
                <w:szCs w:val="20"/>
                <w:vertAlign w:val="superscript"/>
                <w:lang w:val="en-GB" w:eastAsia="fr-CH"/>
              </w:rPr>
              <w:t>19</w:t>
            </w:r>
            <w:r w:rsidRPr="00E80695">
              <w:rPr>
                <w:rFonts w:ascii="Times" w:eastAsia="Times New Roman" w:hAnsi="Times" w:cs="Times"/>
                <w:b/>
                <w:bCs/>
                <w:color w:val="000000"/>
                <w:kern w:val="24"/>
                <w:sz w:val="20"/>
                <w:szCs w:val="20"/>
                <w:lang w:val="en-GB" w:eastAsia="fr-CH"/>
              </w:rPr>
              <w:t>F-NMR</w:t>
            </w:r>
            <w:r w:rsidRPr="00E80695">
              <w:rPr>
                <w:rFonts w:ascii="Times" w:eastAsia="Times New Roman" w:hAnsi="Times" w:cs="Times"/>
                <w:b/>
                <w:bCs/>
                <w:color w:val="000000"/>
                <w:kern w:val="24"/>
                <w:sz w:val="20"/>
                <w:szCs w:val="20"/>
                <w:vertAlign w:val="superscript"/>
                <w:lang w:val="en-GB" w:eastAsia="fr-CH"/>
              </w:rPr>
              <w:t>b</w:t>
            </w:r>
          </w:p>
        </w:tc>
        <w:tc>
          <w:tcPr>
            <w:tcW w:w="891" w:type="pct"/>
            <w:tcBorders>
              <w:top w:val="single" w:sz="8" w:space="0" w:color="auto"/>
              <w:left w:val="nil"/>
              <w:bottom w:val="single" w:sz="12" w:space="0" w:color="000000"/>
              <w:right w:val="nil"/>
            </w:tcBorders>
            <w:vAlign w:val="center"/>
          </w:tcPr>
          <w:p w:rsidR="00E7342D" w:rsidRPr="00E80695" w:rsidRDefault="00E7342D" w:rsidP="00E043AC">
            <w:pPr>
              <w:spacing w:after="0" w:line="240" w:lineRule="auto"/>
              <w:contextualSpacing/>
              <w:jc w:val="center"/>
              <w:rPr>
                <w:rFonts w:ascii="Times" w:eastAsia="Times New Roman" w:hAnsi="Times" w:cs="Times"/>
                <w:b/>
                <w:sz w:val="20"/>
                <w:szCs w:val="20"/>
                <w:lang w:eastAsia="fr-CH"/>
              </w:rPr>
            </w:pPr>
            <w:r w:rsidRPr="00E80695">
              <w:rPr>
                <w:rFonts w:ascii="Times" w:eastAsia="Times New Roman" w:hAnsi="Times" w:cs="Times"/>
                <w:b/>
                <w:sz w:val="20"/>
                <w:szCs w:val="20"/>
                <w:vertAlign w:val="superscript"/>
                <w:lang w:eastAsia="fr-CH"/>
              </w:rPr>
              <w:t>1</w:t>
            </w:r>
            <w:r w:rsidRPr="00E80695">
              <w:rPr>
                <w:rFonts w:ascii="Times" w:eastAsia="Times New Roman" w:hAnsi="Times" w:cs="Times"/>
                <w:b/>
                <w:sz w:val="20"/>
                <w:szCs w:val="20"/>
                <w:lang w:eastAsia="fr-CH"/>
              </w:rPr>
              <w:t>H-NMR</w:t>
            </w:r>
            <w:r w:rsidRPr="00E80695">
              <w:rPr>
                <w:rFonts w:ascii="Times" w:eastAsia="Times New Roman" w:hAnsi="Times" w:cs="Times"/>
                <w:b/>
                <w:sz w:val="20"/>
                <w:szCs w:val="20"/>
                <w:vertAlign w:val="superscript"/>
                <w:lang w:eastAsia="fr-CH"/>
              </w:rPr>
              <w:t>c</w:t>
            </w:r>
          </w:p>
        </w:tc>
        <w:tc>
          <w:tcPr>
            <w:tcW w:w="890" w:type="pct"/>
            <w:tcBorders>
              <w:top w:val="single" w:sz="8" w:space="0" w:color="auto"/>
              <w:left w:val="nil"/>
              <w:bottom w:val="single" w:sz="12" w:space="0" w:color="000000"/>
              <w:right w:val="nil"/>
            </w:tcBorders>
            <w:vAlign w:val="center"/>
          </w:tcPr>
          <w:p w:rsidR="00E7342D" w:rsidRPr="00E80695" w:rsidRDefault="00E7342D" w:rsidP="00E043AC">
            <w:pPr>
              <w:spacing w:after="0" w:line="240" w:lineRule="auto"/>
              <w:contextualSpacing/>
              <w:jc w:val="center"/>
              <w:rPr>
                <w:rFonts w:ascii="Times" w:eastAsia="Times New Roman" w:hAnsi="Times" w:cs="Times"/>
                <w:b/>
                <w:sz w:val="20"/>
                <w:szCs w:val="20"/>
                <w:lang w:eastAsia="fr-CH"/>
              </w:rPr>
            </w:pPr>
            <w:proofErr w:type="spellStart"/>
            <w:r w:rsidRPr="00E80695">
              <w:rPr>
                <w:rFonts w:ascii="Times" w:eastAsia="Times New Roman" w:hAnsi="Times" w:cs="Times"/>
                <w:b/>
                <w:sz w:val="20"/>
                <w:szCs w:val="20"/>
                <w:lang w:eastAsia="fr-CH"/>
              </w:rPr>
              <w:t>UV</w:t>
            </w:r>
            <w:r w:rsidRPr="00E80695">
              <w:rPr>
                <w:rFonts w:ascii="Times" w:eastAsia="Times New Roman" w:hAnsi="Times" w:cs="Times"/>
                <w:b/>
                <w:sz w:val="20"/>
                <w:szCs w:val="20"/>
                <w:vertAlign w:val="superscript"/>
                <w:lang w:eastAsia="fr-CH"/>
              </w:rPr>
              <w:t>d</w:t>
            </w:r>
            <w:proofErr w:type="spellEnd"/>
          </w:p>
        </w:tc>
      </w:tr>
      <w:tr w:rsidR="00E7342D" w:rsidRPr="00E80695" w:rsidTr="00D70069">
        <w:trPr>
          <w:trHeight w:val="340"/>
          <w:jc w:val="center"/>
        </w:trPr>
        <w:tc>
          <w:tcPr>
            <w:tcW w:w="1436" w:type="pct"/>
            <w:tcBorders>
              <w:top w:val="single" w:sz="12" w:space="0" w:color="000000"/>
              <w:left w:val="nil"/>
              <w:bottom w:val="nil"/>
              <w:right w:val="nil"/>
            </w:tcBorders>
            <w:vAlign w:val="center"/>
          </w:tcPr>
          <w:p w:rsidR="00E7342D" w:rsidRPr="00E80695" w:rsidRDefault="00E7342D" w:rsidP="00E043AC">
            <w:pPr>
              <w:spacing w:after="0" w:line="240" w:lineRule="auto"/>
              <w:contextualSpacing/>
              <w:jc w:val="center"/>
              <w:rPr>
                <w:rFonts w:ascii="Times" w:eastAsia="Times New Roman" w:hAnsi="Times" w:cs="Times"/>
                <w:b/>
                <w:sz w:val="20"/>
                <w:szCs w:val="20"/>
                <w:lang w:eastAsia="fr-CH"/>
              </w:rPr>
            </w:pPr>
            <w:r w:rsidRPr="00E80695">
              <w:rPr>
                <w:rFonts w:ascii="Times" w:eastAsia="Times New Roman" w:hAnsi="Times" w:cs="Times"/>
                <w:b/>
                <w:bCs/>
                <w:color w:val="000000"/>
                <w:kern w:val="24"/>
                <w:sz w:val="20"/>
                <w:szCs w:val="20"/>
                <w:lang w:val="en-GB" w:eastAsia="fr-CH"/>
              </w:rPr>
              <w:t>PHPMA-Zos-1</w:t>
            </w:r>
          </w:p>
        </w:tc>
        <w:tc>
          <w:tcPr>
            <w:tcW w:w="891" w:type="pct"/>
            <w:tcBorders>
              <w:top w:val="single" w:sz="12" w:space="0" w:color="000000"/>
              <w:left w:val="nil"/>
              <w:bottom w:val="nil"/>
              <w:right w:val="nil"/>
            </w:tcBorders>
            <w:vAlign w:val="center"/>
          </w:tcPr>
          <w:p w:rsidR="00E7342D" w:rsidRPr="00E80695" w:rsidRDefault="00E7342D" w:rsidP="00E043AC">
            <w:pPr>
              <w:spacing w:after="0" w:line="240" w:lineRule="auto"/>
              <w:contextualSpacing/>
              <w:jc w:val="center"/>
              <w:rPr>
                <w:rFonts w:ascii="Times" w:eastAsia="Times New Roman" w:hAnsi="Times" w:cs="Times"/>
                <w:sz w:val="20"/>
                <w:szCs w:val="20"/>
                <w:lang w:eastAsia="fr-CH"/>
              </w:rPr>
            </w:pPr>
            <w:r w:rsidRPr="00E80695">
              <w:rPr>
                <w:rFonts w:ascii="Times" w:eastAsia="Times New Roman" w:hAnsi="Times" w:cs="Times"/>
                <w:color w:val="000000"/>
                <w:kern w:val="24"/>
                <w:sz w:val="20"/>
                <w:szCs w:val="20"/>
                <w:lang w:val="en-GB" w:eastAsia="fr-CH"/>
              </w:rPr>
              <w:t>2.2</w:t>
            </w:r>
          </w:p>
        </w:tc>
        <w:tc>
          <w:tcPr>
            <w:tcW w:w="891" w:type="pct"/>
            <w:tcBorders>
              <w:top w:val="single" w:sz="12" w:space="0" w:color="000000"/>
              <w:left w:val="nil"/>
              <w:bottom w:val="nil"/>
              <w:right w:val="nil"/>
            </w:tcBorders>
            <w:vAlign w:val="center"/>
          </w:tcPr>
          <w:p w:rsidR="00E7342D" w:rsidRPr="00E80695" w:rsidRDefault="00E7342D" w:rsidP="00E043AC">
            <w:pPr>
              <w:spacing w:after="0" w:line="240" w:lineRule="auto"/>
              <w:contextualSpacing/>
              <w:jc w:val="center"/>
              <w:rPr>
                <w:rFonts w:ascii="Times" w:eastAsia="Times New Roman" w:hAnsi="Times" w:cs="Times"/>
                <w:sz w:val="20"/>
                <w:szCs w:val="20"/>
                <w:lang w:eastAsia="fr-CH"/>
              </w:rPr>
            </w:pPr>
            <w:r w:rsidRPr="00E80695">
              <w:rPr>
                <w:rFonts w:ascii="Times" w:eastAsia="Times New Roman" w:hAnsi="Times" w:cs="Times"/>
                <w:color w:val="000000"/>
                <w:kern w:val="24"/>
                <w:sz w:val="20"/>
                <w:szCs w:val="20"/>
                <w:lang w:val="en-GB" w:eastAsia="fr-CH"/>
              </w:rPr>
              <w:t>-</w:t>
            </w:r>
          </w:p>
        </w:tc>
        <w:tc>
          <w:tcPr>
            <w:tcW w:w="891" w:type="pct"/>
            <w:tcBorders>
              <w:top w:val="single" w:sz="12" w:space="0" w:color="000000"/>
              <w:left w:val="nil"/>
              <w:bottom w:val="nil"/>
              <w:right w:val="nil"/>
            </w:tcBorders>
            <w:vAlign w:val="center"/>
          </w:tcPr>
          <w:p w:rsidR="00E7342D" w:rsidRPr="00E80695" w:rsidRDefault="00E7342D" w:rsidP="00E043AC">
            <w:pPr>
              <w:spacing w:after="0" w:line="240" w:lineRule="auto"/>
              <w:contextualSpacing/>
              <w:jc w:val="center"/>
              <w:rPr>
                <w:rFonts w:ascii="Times" w:eastAsia="Times New Roman" w:hAnsi="Times" w:cs="Times"/>
                <w:sz w:val="20"/>
                <w:szCs w:val="20"/>
                <w:lang w:eastAsia="fr-CH"/>
              </w:rPr>
            </w:pPr>
            <w:r w:rsidRPr="00E80695">
              <w:rPr>
                <w:rFonts w:ascii="Times" w:eastAsia="Times New Roman" w:hAnsi="Times" w:cs="Times"/>
                <w:color w:val="000000"/>
                <w:kern w:val="24"/>
                <w:sz w:val="20"/>
                <w:szCs w:val="20"/>
                <w:lang w:val="en-GB" w:eastAsia="fr-CH"/>
              </w:rPr>
              <w:t>-</w:t>
            </w:r>
          </w:p>
        </w:tc>
        <w:tc>
          <w:tcPr>
            <w:tcW w:w="890" w:type="pct"/>
            <w:tcBorders>
              <w:top w:val="single" w:sz="12" w:space="0" w:color="000000"/>
              <w:left w:val="nil"/>
              <w:bottom w:val="nil"/>
              <w:right w:val="nil"/>
            </w:tcBorders>
            <w:vAlign w:val="center"/>
          </w:tcPr>
          <w:p w:rsidR="00E7342D" w:rsidRPr="00E80695" w:rsidRDefault="00E7342D" w:rsidP="00E043AC">
            <w:pPr>
              <w:spacing w:after="0" w:line="240" w:lineRule="auto"/>
              <w:contextualSpacing/>
              <w:jc w:val="center"/>
              <w:rPr>
                <w:rFonts w:ascii="Times" w:eastAsia="Times New Roman" w:hAnsi="Times" w:cs="Times"/>
                <w:sz w:val="20"/>
                <w:szCs w:val="20"/>
                <w:lang w:eastAsia="fr-CH"/>
              </w:rPr>
            </w:pPr>
            <w:r w:rsidRPr="00E80695">
              <w:rPr>
                <w:rFonts w:ascii="Times" w:eastAsia="Times New Roman" w:hAnsi="Times" w:cs="Times"/>
                <w:color w:val="000000"/>
                <w:kern w:val="24"/>
                <w:sz w:val="20"/>
                <w:szCs w:val="20"/>
                <w:lang w:val="en-GB" w:eastAsia="fr-CH"/>
              </w:rPr>
              <w:t>-</w:t>
            </w:r>
          </w:p>
        </w:tc>
      </w:tr>
      <w:tr w:rsidR="00E7342D" w:rsidRPr="00E80695" w:rsidTr="00D70069">
        <w:trPr>
          <w:trHeight w:val="340"/>
          <w:jc w:val="center"/>
        </w:trPr>
        <w:tc>
          <w:tcPr>
            <w:tcW w:w="1436" w:type="pct"/>
            <w:tcBorders>
              <w:top w:val="nil"/>
              <w:left w:val="nil"/>
              <w:bottom w:val="nil"/>
              <w:right w:val="nil"/>
            </w:tcBorders>
            <w:vAlign w:val="center"/>
          </w:tcPr>
          <w:p w:rsidR="00E7342D" w:rsidRPr="00E80695" w:rsidRDefault="00E7342D" w:rsidP="00E043AC">
            <w:pPr>
              <w:spacing w:after="0" w:line="240" w:lineRule="auto"/>
              <w:contextualSpacing/>
              <w:jc w:val="center"/>
              <w:rPr>
                <w:rFonts w:ascii="Times" w:eastAsia="Times New Roman" w:hAnsi="Times" w:cs="Times"/>
                <w:b/>
                <w:sz w:val="20"/>
                <w:szCs w:val="20"/>
                <w:lang w:eastAsia="fr-CH"/>
              </w:rPr>
            </w:pPr>
            <w:r w:rsidRPr="00E80695">
              <w:rPr>
                <w:rFonts w:ascii="Times" w:eastAsia="Times New Roman" w:hAnsi="Times" w:cs="Times"/>
                <w:b/>
                <w:bCs/>
                <w:color w:val="000000"/>
                <w:kern w:val="24"/>
                <w:sz w:val="20"/>
                <w:szCs w:val="20"/>
                <w:lang w:eastAsia="fr-CH"/>
              </w:rPr>
              <w:t>PHPMA-Zos-2</w:t>
            </w:r>
          </w:p>
        </w:tc>
        <w:tc>
          <w:tcPr>
            <w:tcW w:w="891" w:type="pct"/>
            <w:tcBorders>
              <w:top w:val="nil"/>
              <w:left w:val="nil"/>
              <w:bottom w:val="nil"/>
              <w:right w:val="nil"/>
            </w:tcBorders>
            <w:vAlign w:val="center"/>
          </w:tcPr>
          <w:p w:rsidR="00E7342D" w:rsidRPr="00E80695" w:rsidRDefault="00E7342D" w:rsidP="00E043AC">
            <w:pPr>
              <w:spacing w:after="0" w:line="240" w:lineRule="auto"/>
              <w:contextualSpacing/>
              <w:jc w:val="center"/>
              <w:rPr>
                <w:rFonts w:ascii="Times" w:eastAsia="Times New Roman" w:hAnsi="Times" w:cs="Times"/>
                <w:sz w:val="20"/>
                <w:szCs w:val="20"/>
                <w:lang w:eastAsia="fr-CH"/>
              </w:rPr>
            </w:pPr>
            <w:r w:rsidRPr="00E80695">
              <w:rPr>
                <w:rFonts w:ascii="Times" w:eastAsia="Times New Roman" w:hAnsi="Times" w:cs="Times"/>
                <w:color w:val="000000"/>
                <w:kern w:val="24"/>
                <w:sz w:val="20"/>
                <w:szCs w:val="20"/>
                <w:lang w:eastAsia="fr-CH"/>
              </w:rPr>
              <w:t>4.3</w:t>
            </w:r>
          </w:p>
        </w:tc>
        <w:tc>
          <w:tcPr>
            <w:tcW w:w="891" w:type="pct"/>
            <w:tcBorders>
              <w:top w:val="nil"/>
              <w:left w:val="nil"/>
              <w:bottom w:val="nil"/>
              <w:right w:val="nil"/>
            </w:tcBorders>
            <w:vAlign w:val="center"/>
          </w:tcPr>
          <w:p w:rsidR="00E7342D" w:rsidRPr="00E80695" w:rsidRDefault="00E7342D" w:rsidP="00CC5AB6">
            <w:pPr>
              <w:spacing w:after="0" w:line="240" w:lineRule="auto"/>
              <w:contextualSpacing/>
              <w:jc w:val="center"/>
              <w:rPr>
                <w:rFonts w:ascii="Times" w:eastAsia="Times New Roman" w:hAnsi="Times" w:cs="Times"/>
                <w:sz w:val="20"/>
                <w:szCs w:val="20"/>
                <w:lang w:eastAsia="fr-CH"/>
              </w:rPr>
            </w:pPr>
            <w:r w:rsidRPr="00E80695">
              <w:rPr>
                <w:rFonts w:ascii="Times" w:eastAsia="Times New Roman" w:hAnsi="Times" w:cs="Times"/>
                <w:color w:val="000000"/>
                <w:kern w:val="24"/>
                <w:sz w:val="20"/>
                <w:szCs w:val="20"/>
                <w:lang w:eastAsia="fr-CH"/>
              </w:rPr>
              <w:t>4.6</w:t>
            </w:r>
          </w:p>
        </w:tc>
        <w:tc>
          <w:tcPr>
            <w:tcW w:w="891" w:type="pct"/>
            <w:tcBorders>
              <w:top w:val="nil"/>
              <w:left w:val="nil"/>
              <w:bottom w:val="nil"/>
              <w:right w:val="nil"/>
            </w:tcBorders>
            <w:vAlign w:val="center"/>
          </w:tcPr>
          <w:p w:rsidR="00E7342D" w:rsidRPr="00E80695" w:rsidRDefault="00E7342D" w:rsidP="00E043AC">
            <w:pPr>
              <w:spacing w:after="0" w:line="240" w:lineRule="auto"/>
              <w:contextualSpacing/>
              <w:jc w:val="center"/>
              <w:rPr>
                <w:rFonts w:ascii="Times" w:eastAsia="Times New Roman" w:hAnsi="Times" w:cs="Times"/>
                <w:sz w:val="20"/>
                <w:szCs w:val="20"/>
                <w:lang w:eastAsia="fr-CH"/>
              </w:rPr>
            </w:pPr>
            <w:r w:rsidRPr="00E80695">
              <w:rPr>
                <w:rFonts w:ascii="Times" w:eastAsia="Times New Roman" w:hAnsi="Times" w:cs="Times"/>
                <w:color w:val="000000"/>
                <w:kern w:val="24"/>
                <w:sz w:val="20"/>
                <w:szCs w:val="20"/>
                <w:lang w:eastAsia="fr-CH"/>
              </w:rPr>
              <w:t>-</w:t>
            </w:r>
          </w:p>
        </w:tc>
        <w:tc>
          <w:tcPr>
            <w:tcW w:w="890" w:type="pct"/>
            <w:tcBorders>
              <w:top w:val="nil"/>
              <w:left w:val="nil"/>
              <w:bottom w:val="nil"/>
              <w:right w:val="nil"/>
            </w:tcBorders>
            <w:vAlign w:val="center"/>
          </w:tcPr>
          <w:p w:rsidR="00E7342D" w:rsidRPr="00E80695" w:rsidRDefault="00E7342D" w:rsidP="00E043AC">
            <w:pPr>
              <w:spacing w:after="0" w:line="240" w:lineRule="auto"/>
              <w:contextualSpacing/>
              <w:jc w:val="center"/>
              <w:rPr>
                <w:rFonts w:ascii="Times" w:eastAsia="Times New Roman" w:hAnsi="Times" w:cs="Times"/>
                <w:sz w:val="20"/>
                <w:szCs w:val="20"/>
                <w:lang w:eastAsia="fr-CH"/>
              </w:rPr>
            </w:pPr>
            <w:r w:rsidRPr="00E80695">
              <w:rPr>
                <w:rFonts w:ascii="Times" w:eastAsia="Times New Roman" w:hAnsi="Times" w:cs="Times"/>
                <w:color w:val="000000"/>
                <w:kern w:val="24"/>
                <w:sz w:val="20"/>
                <w:szCs w:val="20"/>
                <w:lang w:eastAsia="fr-CH"/>
              </w:rPr>
              <w:t>-</w:t>
            </w:r>
          </w:p>
        </w:tc>
      </w:tr>
      <w:tr w:rsidR="00E7342D" w:rsidRPr="00E80695" w:rsidTr="00D70069">
        <w:trPr>
          <w:trHeight w:val="340"/>
          <w:jc w:val="center"/>
        </w:trPr>
        <w:tc>
          <w:tcPr>
            <w:tcW w:w="1436" w:type="pct"/>
            <w:tcBorders>
              <w:top w:val="nil"/>
              <w:left w:val="nil"/>
              <w:right w:val="nil"/>
            </w:tcBorders>
            <w:vAlign w:val="center"/>
          </w:tcPr>
          <w:p w:rsidR="00E7342D" w:rsidRPr="00E80695" w:rsidRDefault="00E7342D" w:rsidP="00E043AC">
            <w:pPr>
              <w:spacing w:after="0" w:line="240" w:lineRule="auto"/>
              <w:contextualSpacing/>
              <w:jc w:val="center"/>
              <w:rPr>
                <w:rFonts w:ascii="Times" w:eastAsia="Times New Roman" w:hAnsi="Times" w:cs="Times"/>
                <w:b/>
                <w:sz w:val="20"/>
                <w:szCs w:val="20"/>
                <w:lang w:eastAsia="fr-CH"/>
              </w:rPr>
            </w:pPr>
            <w:r w:rsidRPr="00E80695">
              <w:rPr>
                <w:rFonts w:ascii="Times" w:eastAsia="Calibri" w:hAnsi="Times" w:cs="Times"/>
                <w:b/>
                <w:bCs/>
                <w:color w:val="000000"/>
                <w:kern w:val="24"/>
                <w:sz w:val="20"/>
                <w:szCs w:val="20"/>
                <w:lang w:val="en-US" w:eastAsia="fr-CH"/>
              </w:rPr>
              <w:t>PHPMA-Dox</w:t>
            </w:r>
          </w:p>
        </w:tc>
        <w:tc>
          <w:tcPr>
            <w:tcW w:w="891" w:type="pct"/>
            <w:tcBorders>
              <w:top w:val="nil"/>
              <w:left w:val="nil"/>
              <w:right w:val="nil"/>
            </w:tcBorders>
            <w:vAlign w:val="center"/>
          </w:tcPr>
          <w:p w:rsidR="00E7342D" w:rsidRPr="00E80695" w:rsidRDefault="00E7342D" w:rsidP="00E043AC">
            <w:pPr>
              <w:spacing w:after="0" w:line="240" w:lineRule="auto"/>
              <w:contextualSpacing/>
              <w:jc w:val="center"/>
              <w:rPr>
                <w:rFonts w:ascii="Times" w:eastAsia="Times New Roman" w:hAnsi="Times" w:cs="Times"/>
                <w:sz w:val="20"/>
                <w:szCs w:val="20"/>
                <w:lang w:eastAsia="fr-CH"/>
              </w:rPr>
            </w:pPr>
            <w:r w:rsidRPr="00E80695">
              <w:rPr>
                <w:rFonts w:ascii="Times" w:eastAsia="Calibri" w:hAnsi="Times" w:cs="Times"/>
                <w:color w:val="000000"/>
                <w:kern w:val="24"/>
                <w:sz w:val="20"/>
                <w:szCs w:val="20"/>
                <w:lang w:val="en-US" w:eastAsia="fr-CH"/>
              </w:rPr>
              <w:t>-</w:t>
            </w:r>
          </w:p>
        </w:tc>
        <w:tc>
          <w:tcPr>
            <w:tcW w:w="891" w:type="pct"/>
            <w:tcBorders>
              <w:top w:val="nil"/>
              <w:left w:val="nil"/>
              <w:right w:val="nil"/>
            </w:tcBorders>
            <w:vAlign w:val="center"/>
          </w:tcPr>
          <w:p w:rsidR="00E7342D" w:rsidRPr="00E80695" w:rsidRDefault="00E7342D" w:rsidP="00E043AC">
            <w:pPr>
              <w:spacing w:after="0" w:line="240" w:lineRule="auto"/>
              <w:contextualSpacing/>
              <w:jc w:val="center"/>
              <w:rPr>
                <w:rFonts w:ascii="Times" w:eastAsia="Times New Roman" w:hAnsi="Times" w:cs="Times"/>
                <w:sz w:val="20"/>
                <w:szCs w:val="20"/>
                <w:lang w:eastAsia="fr-CH"/>
              </w:rPr>
            </w:pPr>
            <w:r w:rsidRPr="00E80695">
              <w:rPr>
                <w:rFonts w:ascii="Times" w:eastAsia="Calibri" w:hAnsi="Times" w:cs="Times"/>
                <w:color w:val="000000"/>
                <w:kern w:val="24"/>
                <w:sz w:val="20"/>
                <w:szCs w:val="20"/>
                <w:lang w:val="en-US" w:eastAsia="fr-CH"/>
              </w:rPr>
              <w:t>-</w:t>
            </w:r>
          </w:p>
        </w:tc>
        <w:tc>
          <w:tcPr>
            <w:tcW w:w="891" w:type="pct"/>
            <w:tcBorders>
              <w:top w:val="nil"/>
              <w:left w:val="nil"/>
              <w:right w:val="nil"/>
            </w:tcBorders>
            <w:vAlign w:val="center"/>
          </w:tcPr>
          <w:p w:rsidR="00E7342D" w:rsidRPr="00E80695" w:rsidRDefault="00E7342D" w:rsidP="00CC5AB6">
            <w:pPr>
              <w:spacing w:after="0" w:line="240" w:lineRule="auto"/>
              <w:contextualSpacing/>
              <w:jc w:val="center"/>
              <w:rPr>
                <w:rFonts w:ascii="Times" w:eastAsia="Times New Roman" w:hAnsi="Times" w:cs="Times"/>
                <w:sz w:val="20"/>
                <w:szCs w:val="20"/>
                <w:lang w:eastAsia="fr-CH"/>
              </w:rPr>
            </w:pPr>
            <w:r w:rsidRPr="00E80695">
              <w:rPr>
                <w:rFonts w:ascii="Times" w:eastAsia="Calibri" w:hAnsi="Times" w:cs="Times"/>
                <w:color w:val="000000"/>
                <w:kern w:val="24"/>
                <w:sz w:val="20"/>
                <w:szCs w:val="20"/>
                <w:lang w:val="en-US" w:eastAsia="fr-CH"/>
              </w:rPr>
              <w:t>2.4</w:t>
            </w:r>
          </w:p>
        </w:tc>
        <w:tc>
          <w:tcPr>
            <w:tcW w:w="890" w:type="pct"/>
            <w:tcBorders>
              <w:top w:val="nil"/>
              <w:left w:val="nil"/>
              <w:right w:val="nil"/>
            </w:tcBorders>
            <w:vAlign w:val="center"/>
          </w:tcPr>
          <w:p w:rsidR="00E7342D" w:rsidRPr="00E80695" w:rsidRDefault="00E7342D" w:rsidP="00E043AC">
            <w:pPr>
              <w:spacing w:after="0" w:line="240" w:lineRule="auto"/>
              <w:contextualSpacing/>
              <w:jc w:val="center"/>
              <w:rPr>
                <w:rFonts w:ascii="Times" w:eastAsia="Times New Roman" w:hAnsi="Times" w:cs="Times"/>
                <w:sz w:val="20"/>
                <w:szCs w:val="20"/>
                <w:lang w:eastAsia="fr-CH"/>
              </w:rPr>
            </w:pPr>
            <w:r w:rsidRPr="00E80695">
              <w:rPr>
                <w:rFonts w:ascii="Times" w:eastAsia="Calibri" w:hAnsi="Times" w:cs="Times"/>
                <w:color w:val="000000"/>
                <w:kern w:val="24"/>
                <w:sz w:val="20"/>
                <w:szCs w:val="20"/>
                <w:lang w:val="en-US" w:eastAsia="fr-CH"/>
              </w:rPr>
              <w:t>2.5</w:t>
            </w:r>
          </w:p>
        </w:tc>
      </w:tr>
      <w:tr w:rsidR="00E7342D" w:rsidRPr="00E80695" w:rsidTr="00D70069">
        <w:trPr>
          <w:trHeight w:val="340"/>
          <w:jc w:val="center"/>
        </w:trPr>
        <w:tc>
          <w:tcPr>
            <w:tcW w:w="1436" w:type="pct"/>
            <w:tcBorders>
              <w:top w:val="nil"/>
              <w:left w:val="nil"/>
              <w:bottom w:val="single" w:sz="12" w:space="0" w:color="auto"/>
              <w:right w:val="nil"/>
            </w:tcBorders>
            <w:vAlign w:val="center"/>
          </w:tcPr>
          <w:p w:rsidR="00E7342D" w:rsidRPr="00E80695" w:rsidRDefault="00E7342D" w:rsidP="00E043AC">
            <w:pPr>
              <w:spacing w:after="0" w:line="240" w:lineRule="auto"/>
              <w:contextualSpacing/>
              <w:jc w:val="center"/>
              <w:rPr>
                <w:rFonts w:ascii="Times" w:eastAsia="Times New Roman" w:hAnsi="Times" w:cs="Times"/>
                <w:b/>
                <w:sz w:val="20"/>
                <w:szCs w:val="20"/>
                <w:lang w:eastAsia="fr-CH"/>
              </w:rPr>
            </w:pPr>
            <w:r w:rsidRPr="00E80695">
              <w:rPr>
                <w:rFonts w:ascii="Times" w:eastAsia="Calibri" w:hAnsi="Times" w:cs="Times"/>
                <w:b/>
                <w:bCs/>
                <w:color w:val="000000"/>
                <w:kern w:val="24"/>
                <w:sz w:val="20"/>
                <w:szCs w:val="20"/>
                <w:lang w:val="en-US" w:eastAsia="fr-CH"/>
              </w:rPr>
              <w:t>PHPMA-Dox-Zos</w:t>
            </w:r>
          </w:p>
        </w:tc>
        <w:tc>
          <w:tcPr>
            <w:tcW w:w="891" w:type="pct"/>
            <w:tcBorders>
              <w:top w:val="nil"/>
              <w:left w:val="nil"/>
              <w:bottom w:val="single" w:sz="12" w:space="0" w:color="auto"/>
              <w:right w:val="nil"/>
            </w:tcBorders>
            <w:vAlign w:val="center"/>
          </w:tcPr>
          <w:p w:rsidR="00E7342D" w:rsidRPr="00E80695" w:rsidRDefault="00E7342D" w:rsidP="00E043AC">
            <w:pPr>
              <w:spacing w:after="0" w:line="240" w:lineRule="auto"/>
              <w:contextualSpacing/>
              <w:jc w:val="center"/>
              <w:rPr>
                <w:rFonts w:ascii="Times" w:eastAsia="Times New Roman" w:hAnsi="Times" w:cs="Times"/>
                <w:sz w:val="20"/>
                <w:szCs w:val="20"/>
                <w:lang w:eastAsia="fr-CH"/>
              </w:rPr>
            </w:pPr>
            <w:r w:rsidRPr="00E80695">
              <w:rPr>
                <w:rFonts w:ascii="Times" w:eastAsia="Calibri" w:hAnsi="Times" w:cs="Times"/>
                <w:color w:val="000000"/>
                <w:kern w:val="24"/>
                <w:sz w:val="20"/>
                <w:szCs w:val="20"/>
                <w:lang w:val="en-US" w:eastAsia="fr-CH"/>
              </w:rPr>
              <w:t>0.2</w:t>
            </w:r>
          </w:p>
        </w:tc>
        <w:tc>
          <w:tcPr>
            <w:tcW w:w="891" w:type="pct"/>
            <w:tcBorders>
              <w:top w:val="nil"/>
              <w:left w:val="nil"/>
              <w:bottom w:val="single" w:sz="12" w:space="0" w:color="auto"/>
              <w:right w:val="nil"/>
            </w:tcBorders>
            <w:vAlign w:val="center"/>
          </w:tcPr>
          <w:p w:rsidR="00E7342D" w:rsidRPr="00E80695" w:rsidRDefault="00E7342D" w:rsidP="00E043AC">
            <w:pPr>
              <w:spacing w:after="0" w:line="240" w:lineRule="auto"/>
              <w:contextualSpacing/>
              <w:jc w:val="center"/>
              <w:rPr>
                <w:rFonts w:ascii="Times" w:eastAsia="Times New Roman" w:hAnsi="Times" w:cs="Times"/>
                <w:sz w:val="20"/>
                <w:szCs w:val="20"/>
                <w:lang w:eastAsia="fr-CH"/>
              </w:rPr>
            </w:pPr>
            <w:r w:rsidRPr="00E80695">
              <w:rPr>
                <w:rFonts w:ascii="Times" w:eastAsia="Calibri" w:hAnsi="Times" w:cs="Times"/>
                <w:color w:val="000000"/>
                <w:kern w:val="24"/>
                <w:sz w:val="20"/>
                <w:szCs w:val="20"/>
                <w:lang w:val="en-US" w:eastAsia="fr-CH"/>
              </w:rPr>
              <w:t>0.4</w:t>
            </w:r>
          </w:p>
        </w:tc>
        <w:tc>
          <w:tcPr>
            <w:tcW w:w="891" w:type="pct"/>
            <w:tcBorders>
              <w:top w:val="nil"/>
              <w:left w:val="nil"/>
              <w:bottom w:val="single" w:sz="12" w:space="0" w:color="auto"/>
              <w:right w:val="nil"/>
            </w:tcBorders>
            <w:vAlign w:val="center"/>
          </w:tcPr>
          <w:p w:rsidR="00E7342D" w:rsidRPr="00E80695" w:rsidRDefault="00E7342D" w:rsidP="00E043AC">
            <w:pPr>
              <w:spacing w:after="0" w:line="240" w:lineRule="auto"/>
              <w:contextualSpacing/>
              <w:jc w:val="center"/>
              <w:rPr>
                <w:rFonts w:ascii="Times" w:eastAsia="Times New Roman" w:hAnsi="Times" w:cs="Times"/>
                <w:sz w:val="20"/>
                <w:szCs w:val="20"/>
                <w:lang w:eastAsia="fr-CH"/>
              </w:rPr>
            </w:pPr>
            <w:r w:rsidRPr="00E80695">
              <w:rPr>
                <w:rFonts w:ascii="Times" w:eastAsia="Calibri" w:hAnsi="Times" w:cs="Times"/>
                <w:color w:val="000000"/>
                <w:kern w:val="24"/>
                <w:sz w:val="20"/>
                <w:szCs w:val="20"/>
                <w:lang w:val="en-US" w:eastAsia="fr-CH"/>
              </w:rPr>
              <w:t>2.9</w:t>
            </w:r>
          </w:p>
        </w:tc>
        <w:tc>
          <w:tcPr>
            <w:tcW w:w="890" w:type="pct"/>
            <w:tcBorders>
              <w:top w:val="nil"/>
              <w:left w:val="nil"/>
              <w:bottom w:val="single" w:sz="12" w:space="0" w:color="auto"/>
              <w:right w:val="nil"/>
            </w:tcBorders>
            <w:vAlign w:val="center"/>
          </w:tcPr>
          <w:p w:rsidR="00E7342D" w:rsidRPr="00E80695" w:rsidRDefault="00E7342D" w:rsidP="00E043AC">
            <w:pPr>
              <w:spacing w:after="0" w:line="240" w:lineRule="auto"/>
              <w:contextualSpacing/>
              <w:jc w:val="center"/>
              <w:rPr>
                <w:rFonts w:ascii="Times" w:eastAsia="Times New Roman" w:hAnsi="Times" w:cs="Times"/>
                <w:sz w:val="20"/>
                <w:szCs w:val="20"/>
                <w:lang w:eastAsia="fr-CH"/>
              </w:rPr>
            </w:pPr>
            <w:r w:rsidRPr="00E80695">
              <w:rPr>
                <w:rFonts w:ascii="Times" w:eastAsia="Calibri" w:hAnsi="Times" w:cs="Times"/>
                <w:color w:val="000000"/>
                <w:kern w:val="24"/>
                <w:sz w:val="20"/>
                <w:szCs w:val="20"/>
                <w:lang w:val="en-US" w:eastAsia="fr-CH"/>
              </w:rPr>
              <w:t>2.9</w:t>
            </w:r>
          </w:p>
        </w:tc>
      </w:tr>
    </w:tbl>
    <w:p w:rsidR="00E7342D" w:rsidRPr="00E80695" w:rsidRDefault="00E7342D" w:rsidP="00D24F2A">
      <w:pPr>
        <w:spacing w:after="0" w:line="240" w:lineRule="auto"/>
        <w:jc w:val="both"/>
        <w:rPr>
          <w:rFonts w:ascii="Times" w:hAnsi="Times" w:cs="Times"/>
          <w:sz w:val="24"/>
          <w:szCs w:val="24"/>
          <w:vertAlign w:val="superscript"/>
          <w:lang w:val="en-US"/>
        </w:rPr>
      </w:pPr>
    </w:p>
    <w:p w:rsidR="00E7342D" w:rsidRPr="00E80695" w:rsidRDefault="00E7342D" w:rsidP="001A7BFB">
      <w:pPr>
        <w:spacing w:after="0"/>
        <w:jc w:val="both"/>
        <w:rPr>
          <w:rFonts w:ascii="Times" w:hAnsi="Times" w:cs="Times"/>
          <w:sz w:val="24"/>
          <w:szCs w:val="24"/>
          <w:lang w:val="en-US"/>
        </w:rPr>
      </w:pPr>
      <w:proofErr w:type="gramStart"/>
      <w:r w:rsidRPr="00E80695">
        <w:rPr>
          <w:rFonts w:ascii="Times" w:hAnsi="Times" w:cs="Times"/>
          <w:sz w:val="24"/>
          <w:szCs w:val="24"/>
          <w:vertAlign w:val="superscript"/>
          <w:lang w:val="en-US"/>
        </w:rPr>
        <w:t>a</w:t>
      </w:r>
      <w:proofErr w:type="gramEnd"/>
      <w:r w:rsidRPr="00E80695">
        <w:rPr>
          <w:rFonts w:ascii="Times" w:hAnsi="Times" w:cs="Times"/>
          <w:sz w:val="24"/>
          <w:szCs w:val="24"/>
          <w:lang w:val="en-US"/>
        </w:rPr>
        <w:t xml:space="preserve"> Determined </w:t>
      </w:r>
      <w:r w:rsidR="00646CE9" w:rsidRPr="00E80695">
        <w:rPr>
          <w:rFonts w:ascii="Times" w:hAnsi="Times" w:cs="Times"/>
          <w:sz w:val="24"/>
          <w:szCs w:val="24"/>
          <w:lang w:val="en-US"/>
        </w:rPr>
        <w:t xml:space="preserve">by </w:t>
      </w:r>
      <w:r w:rsidRPr="00E80695">
        <w:rPr>
          <w:rFonts w:ascii="Times" w:hAnsi="Times" w:cs="Times"/>
          <w:sz w:val="24"/>
          <w:szCs w:val="24"/>
          <w:lang w:val="en-US"/>
        </w:rPr>
        <w:t xml:space="preserve">comparing the integrals of Zos signals with those of the polymer backbone and with </w:t>
      </w:r>
      <w:r w:rsidRPr="00E80695">
        <w:rPr>
          <w:rFonts w:ascii="Times" w:hAnsi="Times" w:cs="Times"/>
          <w:sz w:val="24"/>
          <w:szCs w:val="24"/>
          <w:lang w:val="en-GB"/>
        </w:rPr>
        <w:t xml:space="preserve">the CH proton of the </w:t>
      </w:r>
      <w:proofErr w:type="spellStart"/>
      <w:r w:rsidRPr="00E80695">
        <w:rPr>
          <w:rFonts w:ascii="Times" w:hAnsi="Times" w:cs="Times"/>
          <w:sz w:val="24"/>
          <w:szCs w:val="24"/>
          <w:lang w:val="en-GB"/>
        </w:rPr>
        <w:t>hydroxypropyl</w:t>
      </w:r>
      <w:proofErr w:type="spellEnd"/>
      <w:r w:rsidRPr="00E80695">
        <w:rPr>
          <w:rFonts w:ascii="Times" w:hAnsi="Times" w:cs="Times"/>
          <w:sz w:val="24"/>
          <w:szCs w:val="24"/>
          <w:lang w:val="en-GB"/>
        </w:rPr>
        <w:t xml:space="preserve"> polymer side chains</w:t>
      </w:r>
      <w:r w:rsidRPr="00E80695">
        <w:rPr>
          <w:rFonts w:ascii="Times" w:hAnsi="Times" w:cs="Times"/>
          <w:sz w:val="24"/>
          <w:szCs w:val="24"/>
          <w:lang w:val="en-US"/>
        </w:rPr>
        <w:t xml:space="preserve">. </w:t>
      </w:r>
    </w:p>
    <w:p w:rsidR="00E7342D" w:rsidRPr="00E80695" w:rsidRDefault="00E7342D" w:rsidP="001A7BFB">
      <w:pPr>
        <w:spacing w:after="0"/>
        <w:jc w:val="both"/>
        <w:rPr>
          <w:rFonts w:ascii="Times" w:hAnsi="Times" w:cs="Times"/>
          <w:sz w:val="24"/>
          <w:szCs w:val="24"/>
          <w:lang w:val="en-US"/>
        </w:rPr>
      </w:pPr>
      <w:proofErr w:type="gramStart"/>
      <w:r w:rsidRPr="00E80695">
        <w:rPr>
          <w:rFonts w:ascii="Times" w:hAnsi="Times" w:cs="Times"/>
          <w:sz w:val="24"/>
          <w:szCs w:val="24"/>
          <w:vertAlign w:val="superscript"/>
          <w:lang w:val="en-US"/>
        </w:rPr>
        <w:t>b</w:t>
      </w:r>
      <w:proofErr w:type="gramEnd"/>
      <w:r w:rsidRPr="00E80695">
        <w:rPr>
          <w:rFonts w:ascii="Times" w:hAnsi="Times" w:cs="Times"/>
          <w:sz w:val="24"/>
          <w:szCs w:val="24"/>
          <w:vertAlign w:val="superscript"/>
          <w:lang w:val="en-US"/>
        </w:rPr>
        <w:t xml:space="preserve"> </w:t>
      </w:r>
      <w:r w:rsidRPr="00E80695">
        <w:rPr>
          <w:rFonts w:ascii="Times" w:hAnsi="Times" w:cs="Times"/>
          <w:sz w:val="24"/>
          <w:szCs w:val="24"/>
          <w:lang w:val="en-US"/>
        </w:rPr>
        <w:t xml:space="preserve">Determined </w:t>
      </w:r>
      <w:r w:rsidR="00646CE9" w:rsidRPr="00E80695">
        <w:rPr>
          <w:rFonts w:ascii="Times" w:hAnsi="Times" w:cs="Times"/>
          <w:sz w:val="24"/>
          <w:szCs w:val="24"/>
          <w:lang w:val="en-US"/>
        </w:rPr>
        <w:t xml:space="preserve">by </w:t>
      </w:r>
      <w:r w:rsidRPr="00E80695">
        <w:rPr>
          <w:rFonts w:ascii="Times" w:hAnsi="Times" w:cs="Times"/>
          <w:sz w:val="24"/>
          <w:szCs w:val="24"/>
          <w:lang w:val="en-US"/>
        </w:rPr>
        <w:t>comparing the integrals of fluorine signals of Zos with those of the polymer end group and taking into account the degree of polymerization (DP).</w:t>
      </w:r>
    </w:p>
    <w:p w:rsidR="00E7342D" w:rsidRPr="00B76458" w:rsidRDefault="00E7342D" w:rsidP="001A7BFB">
      <w:pPr>
        <w:spacing w:after="0"/>
        <w:jc w:val="both"/>
        <w:rPr>
          <w:rFonts w:ascii="Times" w:hAnsi="Times" w:cs="Times"/>
          <w:sz w:val="24"/>
          <w:szCs w:val="24"/>
          <w:lang w:val="en-US"/>
        </w:rPr>
      </w:pPr>
      <w:proofErr w:type="gramStart"/>
      <w:r w:rsidRPr="00E80695">
        <w:rPr>
          <w:rFonts w:ascii="Times" w:hAnsi="Times" w:cs="Times"/>
          <w:sz w:val="24"/>
          <w:szCs w:val="24"/>
          <w:vertAlign w:val="superscript"/>
          <w:lang w:val="en-US"/>
        </w:rPr>
        <w:t>c</w:t>
      </w:r>
      <w:proofErr w:type="gramEnd"/>
      <w:r w:rsidRPr="00E80695">
        <w:rPr>
          <w:rFonts w:ascii="Times" w:hAnsi="Times" w:cs="Times"/>
          <w:sz w:val="24"/>
          <w:szCs w:val="24"/>
          <w:lang w:val="en-US"/>
        </w:rPr>
        <w:t xml:space="preserve"> Determined </w:t>
      </w:r>
      <w:r w:rsidR="00646CE9" w:rsidRPr="00E80695">
        <w:rPr>
          <w:rFonts w:ascii="Times" w:hAnsi="Times" w:cs="Times"/>
          <w:sz w:val="24"/>
          <w:szCs w:val="24"/>
          <w:lang w:val="en-US"/>
        </w:rPr>
        <w:t xml:space="preserve">by </w:t>
      </w:r>
      <w:r w:rsidRPr="00E80695">
        <w:rPr>
          <w:rFonts w:ascii="Times" w:hAnsi="Times" w:cs="Times"/>
          <w:sz w:val="24"/>
          <w:szCs w:val="24"/>
          <w:lang w:val="en-US"/>
        </w:rPr>
        <w:t xml:space="preserve">comparing the integrals of the Dox signals with those of the polymer backbone and with </w:t>
      </w:r>
      <w:r w:rsidRPr="00E80695">
        <w:rPr>
          <w:rFonts w:ascii="Times" w:hAnsi="Times" w:cs="Times"/>
          <w:sz w:val="24"/>
          <w:szCs w:val="24"/>
          <w:lang w:val="en-GB"/>
        </w:rPr>
        <w:t xml:space="preserve">the CH proton of the </w:t>
      </w:r>
      <w:proofErr w:type="spellStart"/>
      <w:r w:rsidRPr="00E80695">
        <w:rPr>
          <w:rFonts w:ascii="Times" w:hAnsi="Times" w:cs="Times"/>
          <w:sz w:val="24"/>
          <w:szCs w:val="24"/>
          <w:lang w:val="en-GB"/>
        </w:rPr>
        <w:t>hydroxypropyl</w:t>
      </w:r>
      <w:proofErr w:type="spellEnd"/>
      <w:r w:rsidRPr="00E80695">
        <w:rPr>
          <w:rFonts w:ascii="Times" w:hAnsi="Times" w:cs="Times"/>
          <w:sz w:val="24"/>
          <w:szCs w:val="24"/>
          <w:lang w:val="en-GB"/>
        </w:rPr>
        <w:t xml:space="preserve"> polymer side chains</w:t>
      </w:r>
      <w:r w:rsidRPr="00E80695">
        <w:rPr>
          <w:rFonts w:ascii="Times" w:hAnsi="Times" w:cs="Times"/>
          <w:sz w:val="24"/>
          <w:szCs w:val="24"/>
          <w:lang w:val="en-US"/>
        </w:rPr>
        <w:t>.</w:t>
      </w:r>
      <w:r>
        <w:rPr>
          <w:rFonts w:ascii="Times" w:hAnsi="Times" w:cs="Times"/>
          <w:sz w:val="24"/>
          <w:szCs w:val="24"/>
          <w:lang w:val="en-US"/>
        </w:rPr>
        <w:t xml:space="preserve"> </w:t>
      </w:r>
    </w:p>
    <w:p w:rsidR="00E7342D" w:rsidRPr="004A4551" w:rsidRDefault="00E7342D" w:rsidP="004A4551">
      <w:pPr>
        <w:spacing w:after="0"/>
        <w:jc w:val="both"/>
        <w:rPr>
          <w:rFonts w:ascii="Times" w:hAnsi="Times" w:cs="Times"/>
          <w:sz w:val="24"/>
          <w:szCs w:val="24"/>
          <w:lang w:val="en-US"/>
        </w:rPr>
      </w:pPr>
      <w:proofErr w:type="gramStart"/>
      <w:r w:rsidRPr="00B76458">
        <w:rPr>
          <w:rFonts w:ascii="Times" w:hAnsi="Times" w:cs="Times"/>
          <w:sz w:val="24"/>
          <w:szCs w:val="24"/>
          <w:vertAlign w:val="superscript"/>
          <w:lang w:val="en-US"/>
        </w:rPr>
        <w:t>d</w:t>
      </w:r>
      <w:proofErr w:type="gramEnd"/>
      <w:r w:rsidRPr="00B76458">
        <w:rPr>
          <w:rFonts w:ascii="Times" w:hAnsi="Times" w:cs="Times"/>
          <w:sz w:val="24"/>
          <w:szCs w:val="24"/>
          <w:vertAlign w:val="superscript"/>
          <w:lang w:val="en-US"/>
        </w:rPr>
        <w:t xml:space="preserve"> </w:t>
      </w:r>
      <w:r w:rsidRPr="00B76458">
        <w:rPr>
          <w:rFonts w:ascii="Times" w:hAnsi="Times" w:cs="Times"/>
          <w:sz w:val="24"/>
          <w:szCs w:val="24"/>
          <w:lang w:val="en-US"/>
        </w:rPr>
        <w:t xml:space="preserve">Calculated from the absorbance peak at </w:t>
      </w:r>
      <w:r w:rsidRPr="006D063F">
        <w:rPr>
          <w:rFonts w:ascii="Symbol" w:hAnsi="Symbol" w:cs="Times"/>
          <w:sz w:val="24"/>
          <w:szCs w:val="24"/>
          <w:lang w:val="en-US"/>
        </w:rPr>
        <w:t></w:t>
      </w:r>
      <w:r w:rsidRPr="00B76458">
        <w:rPr>
          <w:rFonts w:ascii="Times" w:hAnsi="Times" w:cs="Times"/>
          <w:sz w:val="24"/>
          <w:szCs w:val="24"/>
          <w:lang w:val="en-US"/>
        </w:rPr>
        <w:t xml:space="preserve"> = 490 nm in DMSO (</w:t>
      </w:r>
      <w:r w:rsidRPr="006D063F">
        <w:rPr>
          <w:rFonts w:ascii="Symbol" w:hAnsi="Symbol" w:cs="Times"/>
          <w:sz w:val="24"/>
          <w:szCs w:val="24"/>
          <w:lang w:val="en-US"/>
        </w:rPr>
        <w:t></w:t>
      </w:r>
      <w:r w:rsidRPr="00B76458">
        <w:rPr>
          <w:rFonts w:ascii="Times" w:hAnsi="Times" w:cs="Times"/>
          <w:sz w:val="24"/>
          <w:szCs w:val="24"/>
          <w:lang w:val="en-US"/>
        </w:rPr>
        <w:t xml:space="preserve"> = 12049.6</w:t>
      </w:r>
      <w:r w:rsidRPr="00B76458">
        <w:rPr>
          <w:rFonts w:ascii="Times" w:hAnsi="Times" w:cs="Times"/>
          <w:b/>
          <w:bCs/>
          <w:sz w:val="24"/>
          <w:szCs w:val="24"/>
          <w:lang w:val="en-US"/>
        </w:rPr>
        <w:t xml:space="preserve"> </w:t>
      </w:r>
      <w:r w:rsidRPr="00B76458">
        <w:rPr>
          <w:rFonts w:ascii="Times" w:hAnsi="Times" w:cs="Times"/>
          <w:sz w:val="24"/>
          <w:szCs w:val="24"/>
          <w:lang w:val="en-US"/>
        </w:rPr>
        <w:t>cm</w:t>
      </w:r>
      <w:r w:rsidRPr="00B76458">
        <w:rPr>
          <w:rFonts w:ascii="Times" w:hAnsi="Times" w:cs="Times"/>
          <w:sz w:val="24"/>
          <w:szCs w:val="24"/>
          <w:vertAlign w:val="superscript"/>
          <w:lang w:val="en-US"/>
        </w:rPr>
        <w:t>-1</w:t>
      </w:r>
      <w:r w:rsidRPr="00B76458">
        <w:rPr>
          <w:rFonts w:ascii="Times" w:hAnsi="Times" w:cs="Times"/>
          <w:sz w:val="24"/>
          <w:szCs w:val="24"/>
          <w:lang w:val="en-US"/>
        </w:rPr>
        <w:t xml:space="preserve"> M</w:t>
      </w:r>
      <w:r w:rsidRPr="00B76458">
        <w:rPr>
          <w:rFonts w:ascii="Times" w:hAnsi="Times" w:cs="Times"/>
          <w:sz w:val="24"/>
          <w:szCs w:val="24"/>
          <w:vertAlign w:val="superscript"/>
          <w:lang w:val="en-US"/>
        </w:rPr>
        <w:t>-1</w:t>
      </w:r>
      <w:r w:rsidRPr="00B76458">
        <w:rPr>
          <w:rFonts w:ascii="Times" w:hAnsi="Times" w:cs="Times"/>
          <w:sz w:val="24"/>
          <w:szCs w:val="24"/>
          <w:lang w:val="en-US"/>
        </w:rPr>
        <w:t>).</w:t>
      </w:r>
    </w:p>
    <w:p w:rsidR="00E7342D" w:rsidRDefault="00E7342D" w:rsidP="006B1F96">
      <w:pPr>
        <w:jc w:val="both"/>
        <w:rPr>
          <w:rFonts w:ascii="Times New Roman" w:hAnsi="Times New Roman" w:cs="Times New Roman"/>
          <w:i/>
          <w:lang w:val="en-US"/>
        </w:rPr>
      </w:pPr>
    </w:p>
    <w:p w:rsidR="00E7342D" w:rsidRDefault="00E7342D" w:rsidP="000F171B">
      <w:pPr>
        <w:spacing w:after="0"/>
        <w:jc w:val="both"/>
        <w:rPr>
          <w:rFonts w:ascii="Times" w:hAnsi="Times" w:cs="Times"/>
          <w:b/>
          <w:bCs/>
          <w:sz w:val="24"/>
          <w:szCs w:val="24"/>
          <w:lang w:val="en-US"/>
        </w:rPr>
      </w:pPr>
    </w:p>
    <w:p w:rsidR="00E7342D" w:rsidRDefault="00E7342D" w:rsidP="000F171B">
      <w:pPr>
        <w:spacing w:after="0"/>
        <w:jc w:val="both"/>
        <w:rPr>
          <w:rFonts w:ascii="Times" w:hAnsi="Times" w:cs="Times"/>
          <w:b/>
          <w:bCs/>
          <w:sz w:val="24"/>
          <w:szCs w:val="24"/>
          <w:lang w:val="en-US"/>
        </w:rPr>
      </w:pPr>
    </w:p>
    <w:p w:rsidR="00E7342D" w:rsidRDefault="00E7342D" w:rsidP="000F171B">
      <w:pPr>
        <w:spacing w:after="0"/>
        <w:jc w:val="both"/>
        <w:rPr>
          <w:rFonts w:ascii="Times" w:hAnsi="Times" w:cs="Times"/>
          <w:b/>
          <w:bCs/>
          <w:sz w:val="24"/>
          <w:szCs w:val="24"/>
          <w:lang w:val="en-US"/>
        </w:rPr>
      </w:pPr>
    </w:p>
    <w:p w:rsidR="00E7342D" w:rsidRDefault="00E7342D" w:rsidP="000F171B">
      <w:pPr>
        <w:spacing w:after="0"/>
        <w:jc w:val="both"/>
        <w:rPr>
          <w:rFonts w:ascii="Times" w:hAnsi="Times" w:cs="Times"/>
          <w:b/>
          <w:bCs/>
          <w:sz w:val="24"/>
          <w:szCs w:val="24"/>
          <w:lang w:val="en-US"/>
        </w:rPr>
      </w:pPr>
    </w:p>
    <w:p w:rsidR="00E7342D" w:rsidRDefault="00E7342D" w:rsidP="000F171B">
      <w:pPr>
        <w:spacing w:after="0"/>
        <w:jc w:val="both"/>
        <w:rPr>
          <w:rFonts w:ascii="Times" w:hAnsi="Times" w:cs="Times"/>
          <w:b/>
          <w:bCs/>
          <w:sz w:val="24"/>
          <w:szCs w:val="24"/>
          <w:lang w:val="en-US"/>
        </w:rPr>
      </w:pPr>
    </w:p>
    <w:p w:rsidR="00E7342D" w:rsidRDefault="00E7342D" w:rsidP="000F171B">
      <w:pPr>
        <w:spacing w:after="0"/>
        <w:jc w:val="both"/>
        <w:rPr>
          <w:rFonts w:ascii="Times" w:hAnsi="Times" w:cs="Times"/>
          <w:b/>
          <w:bCs/>
          <w:sz w:val="24"/>
          <w:szCs w:val="24"/>
          <w:lang w:val="en-US"/>
        </w:rPr>
      </w:pPr>
    </w:p>
    <w:p w:rsidR="00E7342D" w:rsidRDefault="00E7342D" w:rsidP="000F171B">
      <w:pPr>
        <w:spacing w:after="0"/>
        <w:jc w:val="both"/>
        <w:rPr>
          <w:rFonts w:ascii="Times" w:hAnsi="Times" w:cs="Times"/>
          <w:b/>
          <w:bCs/>
          <w:sz w:val="24"/>
          <w:szCs w:val="24"/>
          <w:lang w:val="en-US"/>
        </w:rPr>
      </w:pPr>
    </w:p>
    <w:p w:rsidR="00E7342D" w:rsidRDefault="00E7342D" w:rsidP="000F171B">
      <w:pPr>
        <w:spacing w:after="0"/>
        <w:jc w:val="both"/>
        <w:rPr>
          <w:rFonts w:ascii="Times" w:hAnsi="Times" w:cs="Times"/>
          <w:b/>
          <w:bCs/>
          <w:sz w:val="24"/>
          <w:szCs w:val="24"/>
          <w:lang w:val="en-US"/>
        </w:rPr>
      </w:pPr>
    </w:p>
    <w:p w:rsidR="00E7342D" w:rsidRDefault="00E7342D" w:rsidP="000F171B">
      <w:pPr>
        <w:spacing w:after="0"/>
        <w:jc w:val="both"/>
        <w:rPr>
          <w:rFonts w:ascii="Times" w:hAnsi="Times" w:cs="Times"/>
          <w:b/>
          <w:bCs/>
          <w:sz w:val="24"/>
          <w:szCs w:val="24"/>
          <w:lang w:val="en-US"/>
        </w:rPr>
      </w:pPr>
    </w:p>
    <w:p w:rsidR="00E7342D" w:rsidRPr="00987529" w:rsidRDefault="00E7342D" w:rsidP="000F171B">
      <w:pPr>
        <w:spacing w:after="0"/>
        <w:jc w:val="both"/>
        <w:rPr>
          <w:rFonts w:ascii="Times" w:hAnsi="Times" w:cs="Times"/>
          <w:bCs/>
          <w:sz w:val="24"/>
          <w:szCs w:val="24"/>
          <w:lang w:val="en-US"/>
        </w:rPr>
      </w:pPr>
      <w:proofErr w:type="gramStart"/>
      <w:r w:rsidRPr="00987529">
        <w:rPr>
          <w:rFonts w:ascii="Times" w:hAnsi="Times" w:cs="Times"/>
          <w:b/>
          <w:bCs/>
          <w:sz w:val="24"/>
          <w:szCs w:val="24"/>
          <w:lang w:val="en-US"/>
        </w:rPr>
        <w:lastRenderedPageBreak/>
        <w:t>Table 2.</w:t>
      </w:r>
      <w:proofErr w:type="gramEnd"/>
      <w:r w:rsidRPr="00987529">
        <w:rPr>
          <w:rFonts w:ascii="Times" w:hAnsi="Times" w:cs="Times"/>
          <w:b/>
          <w:bCs/>
          <w:sz w:val="24"/>
          <w:szCs w:val="24"/>
          <w:lang w:val="en-US"/>
        </w:rPr>
        <w:t xml:space="preserve"> </w:t>
      </w:r>
      <w:r w:rsidRPr="00987529">
        <w:rPr>
          <w:rFonts w:ascii="Times" w:hAnsi="Times" w:cs="Times"/>
          <w:bCs/>
          <w:sz w:val="24"/>
          <w:szCs w:val="24"/>
          <w:lang w:val="en-US"/>
        </w:rPr>
        <w:t>Cytotoxicity of doxorubicin alone and in combination with Zos</w:t>
      </w:r>
      <w:r>
        <w:rPr>
          <w:rFonts w:ascii="Times" w:hAnsi="Times" w:cs="Times"/>
          <w:bCs/>
          <w:sz w:val="24"/>
          <w:szCs w:val="24"/>
          <w:lang w:val="en-US"/>
        </w:rPr>
        <w:t>, Zos-Ket and the PHPMA-</w:t>
      </w:r>
      <w:r w:rsidRPr="00987529">
        <w:rPr>
          <w:rFonts w:ascii="Times" w:hAnsi="Times" w:cs="Times"/>
          <w:bCs/>
          <w:sz w:val="24"/>
          <w:szCs w:val="24"/>
          <w:lang w:val="en-US"/>
        </w:rPr>
        <w:t xml:space="preserve">Zos conjugates </w:t>
      </w:r>
      <w:r w:rsidRPr="00C86BC1">
        <w:rPr>
          <w:rFonts w:ascii="Times" w:hAnsi="Times" w:cs="Times"/>
          <w:b/>
          <w:bCs/>
          <w:sz w:val="24"/>
          <w:szCs w:val="24"/>
          <w:lang w:val="en-US"/>
        </w:rPr>
        <w:t>PHPMA-Zos-1</w:t>
      </w:r>
      <w:r w:rsidRPr="00987529">
        <w:rPr>
          <w:rFonts w:ascii="Times" w:hAnsi="Times" w:cs="Times"/>
          <w:bCs/>
          <w:sz w:val="24"/>
          <w:szCs w:val="24"/>
          <w:lang w:val="en-US"/>
        </w:rPr>
        <w:t xml:space="preserve"> and </w:t>
      </w:r>
      <w:r w:rsidRPr="00C86BC1">
        <w:rPr>
          <w:rFonts w:ascii="Times" w:hAnsi="Times" w:cs="Times"/>
          <w:b/>
          <w:bCs/>
          <w:sz w:val="24"/>
          <w:szCs w:val="24"/>
          <w:lang w:val="en-US"/>
        </w:rPr>
        <w:t>PHPMA-Zos-2</w:t>
      </w:r>
      <w:r w:rsidRPr="00987529">
        <w:rPr>
          <w:rFonts w:ascii="Times" w:hAnsi="Times" w:cs="Times"/>
          <w:bCs/>
          <w:sz w:val="24"/>
          <w:szCs w:val="24"/>
          <w:lang w:val="en-US"/>
        </w:rPr>
        <w:t xml:space="preserve"> in sensitive A2780 and resistant A2780ADR cells as determined by </w:t>
      </w:r>
      <w:r>
        <w:rPr>
          <w:rFonts w:ascii="Times" w:hAnsi="Times" w:cs="Times"/>
          <w:bCs/>
          <w:sz w:val="24"/>
          <w:szCs w:val="24"/>
          <w:lang w:val="en-US"/>
        </w:rPr>
        <w:t xml:space="preserve">the </w:t>
      </w:r>
      <w:r w:rsidRPr="00987529">
        <w:rPr>
          <w:rFonts w:ascii="Times" w:hAnsi="Times" w:cs="Times"/>
          <w:bCs/>
          <w:sz w:val="24"/>
          <w:szCs w:val="24"/>
          <w:lang w:val="en-US"/>
        </w:rPr>
        <w:t>MTT assay.</w:t>
      </w:r>
    </w:p>
    <w:tbl>
      <w:tblPr>
        <w:tblW w:w="5000" w:type="pct"/>
        <w:tblCellMar>
          <w:left w:w="0" w:type="dxa"/>
          <w:right w:w="0" w:type="dxa"/>
        </w:tblCellMar>
        <w:tblLook w:val="04A0" w:firstRow="1" w:lastRow="0" w:firstColumn="1" w:lastColumn="0" w:noHBand="0" w:noVBand="1"/>
      </w:tblPr>
      <w:tblGrid>
        <w:gridCol w:w="2405"/>
        <w:gridCol w:w="2405"/>
        <w:gridCol w:w="2406"/>
        <w:gridCol w:w="2406"/>
      </w:tblGrid>
      <w:tr w:rsidR="00E7342D" w:rsidRPr="00E7062F" w:rsidTr="00823940">
        <w:trPr>
          <w:trHeight w:val="340"/>
        </w:trPr>
        <w:tc>
          <w:tcPr>
            <w:tcW w:w="1250" w:type="pct"/>
            <w:vMerge w:val="restart"/>
            <w:tcBorders>
              <w:top w:val="single" w:sz="12" w:space="0" w:color="000000"/>
              <w:left w:val="nil"/>
              <w:bottom w:val="single" w:sz="12" w:space="0" w:color="000000"/>
              <w:right w:val="nil"/>
            </w:tcBorders>
            <w:shd w:val="clear" w:color="auto" w:fill="auto"/>
            <w:tcMar>
              <w:top w:w="15" w:type="dxa"/>
              <w:left w:w="108" w:type="dxa"/>
              <w:bottom w:w="0" w:type="dxa"/>
              <w:right w:w="108" w:type="dxa"/>
            </w:tcMar>
            <w:vAlign w:val="center"/>
            <w:hideMark/>
          </w:tcPr>
          <w:p w:rsidR="00E7342D" w:rsidRPr="00E7062F" w:rsidRDefault="00E7342D" w:rsidP="009E4312">
            <w:pPr>
              <w:spacing w:after="0" w:line="240" w:lineRule="auto"/>
              <w:jc w:val="center"/>
              <w:rPr>
                <w:rFonts w:ascii="Times" w:eastAsia="Times New Roman" w:hAnsi="Times" w:cs="Times"/>
                <w:sz w:val="20"/>
                <w:szCs w:val="20"/>
                <w:lang w:val="en-US" w:eastAsia="fr-CH"/>
              </w:rPr>
            </w:pPr>
            <w:r>
              <w:rPr>
                <w:rFonts w:ascii="Times" w:eastAsia="Times New Roman" w:hAnsi="Times" w:cs="Times"/>
                <w:b/>
                <w:bCs/>
                <w:color w:val="000000"/>
                <w:kern w:val="24"/>
                <w:sz w:val="20"/>
                <w:szCs w:val="20"/>
                <w:lang w:val="en-GB" w:eastAsia="fr-CH"/>
              </w:rPr>
              <w:t>Compound</w:t>
            </w:r>
          </w:p>
        </w:tc>
        <w:tc>
          <w:tcPr>
            <w:tcW w:w="1250" w:type="pct"/>
            <w:vMerge w:val="restart"/>
            <w:tcBorders>
              <w:top w:val="single" w:sz="12" w:space="0" w:color="000000"/>
              <w:left w:val="nil"/>
              <w:bottom w:val="single" w:sz="12" w:space="0" w:color="000000"/>
              <w:right w:val="nil"/>
            </w:tcBorders>
            <w:shd w:val="clear" w:color="auto" w:fill="auto"/>
            <w:tcMar>
              <w:top w:w="15" w:type="dxa"/>
              <w:left w:w="108" w:type="dxa"/>
              <w:bottom w:w="0" w:type="dxa"/>
              <w:right w:w="108" w:type="dxa"/>
            </w:tcMar>
            <w:vAlign w:val="center"/>
            <w:hideMark/>
          </w:tcPr>
          <w:p w:rsidR="00E7342D" w:rsidRPr="00E7062F" w:rsidRDefault="00E7342D" w:rsidP="009E4312">
            <w:pPr>
              <w:spacing w:after="0" w:line="240" w:lineRule="auto"/>
              <w:jc w:val="center"/>
              <w:rPr>
                <w:rFonts w:ascii="Times" w:eastAsia="Times New Roman" w:hAnsi="Times" w:cs="Times"/>
                <w:sz w:val="20"/>
                <w:szCs w:val="20"/>
                <w:lang w:val="en-US" w:eastAsia="fr-CH"/>
              </w:rPr>
            </w:pPr>
            <w:r w:rsidRPr="00E7062F">
              <w:rPr>
                <w:rFonts w:ascii="Times" w:eastAsia="Times New Roman" w:hAnsi="Times" w:cs="Times"/>
                <w:b/>
                <w:bCs/>
                <w:color w:val="000000"/>
                <w:kern w:val="24"/>
                <w:sz w:val="20"/>
                <w:szCs w:val="20"/>
                <w:lang w:val="en-GB" w:eastAsia="fr-CH"/>
              </w:rPr>
              <w:t>[P-gp inhibitor]</w:t>
            </w:r>
          </w:p>
          <w:p w:rsidR="00E7342D" w:rsidRPr="00E7062F" w:rsidRDefault="00E7342D" w:rsidP="009E4312">
            <w:pPr>
              <w:spacing w:after="0" w:line="240" w:lineRule="auto"/>
              <w:jc w:val="center"/>
              <w:rPr>
                <w:rFonts w:ascii="Times" w:eastAsia="Times New Roman" w:hAnsi="Times" w:cs="Times"/>
                <w:sz w:val="20"/>
                <w:szCs w:val="20"/>
                <w:lang w:val="en-US" w:eastAsia="fr-CH"/>
              </w:rPr>
            </w:pPr>
            <w:r w:rsidRPr="00E7062F">
              <w:rPr>
                <w:rFonts w:ascii="Times" w:eastAsia="Times New Roman" w:hAnsi="Times" w:cs="Times"/>
                <w:b/>
                <w:bCs/>
                <w:color w:val="000000"/>
                <w:kern w:val="24"/>
                <w:sz w:val="20"/>
                <w:szCs w:val="20"/>
                <w:lang w:val="en-GB" w:eastAsia="fr-CH"/>
              </w:rPr>
              <w:t>(</w:t>
            </w:r>
            <w:r w:rsidRPr="00E7062F">
              <w:rPr>
                <w:rFonts w:ascii="Symbol" w:eastAsia="Times New Roman" w:hAnsi="Symbol" w:cs="Times"/>
                <w:b/>
                <w:bCs/>
                <w:color w:val="000000"/>
                <w:kern w:val="24"/>
                <w:sz w:val="20"/>
                <w:szCs w:val="20"/>
                <w:lang w:val="en-GB" w:eastAsia="fr-CH"/>
              </w:rPr>
              <w:t></w:t>
            </w:r>
            <w:r w:rsidRPr="00E7062F">
              <w:rPr>
                <w:rFonts w:ascii="Times" w:eastAsia="Times New Roman" w:hAnsi="Times" w:cs="Times"/>
                <w:b/>
                <w:bCs/>
                <w:color w:val="000000"/>
                <w:kern w:val="24"/>
                <w:sz w:val="20"/>
                <w:szCs w:val="20"/>
                <w:lang w:val="en-GB" w:eastAsia="fr-CH"/>
              </w:rPr>
              <w:t>M)</w:t>
            </w:r>
          </w:p>
        </w:tc>
        <w:tc>
          <w:tcPr>
            <w:tcW w:w="2501" w:type="pct"/>
            <w:gridSpan w:val="2"/>
            <w:tcBorders>
              <w:top w:val="single" w:sz="12" w:space="0" w:color="000000"/>
              <w:left w:val="nil"/>
              <w:bottom w:val="single" w:sz="4" w:space="0" w:color="000000"/>
              <w:right w:val="nil"/>
            </w:tcBorders>
            <w:shd w:val="clear" w:color="auto" w:fill="auto"/>
            <w:tcMar>
              <w:top w:w="15" w:type="dxa"/>
              <w:left w:w="108" w:type="dxa"/>
              <w:bottom w:w="0" w:type="dxa"/>
              <w:right w:w="108" w:type="dxa"/>
            </w:tcMar>
            <w:vAlign w:val="center"/>
            <w:hideMark/>
          </w:tcPr>
          <w:p w:rsidR="00E7342D" w:rsidRPr="00E7062F" w:rsidRDefault="00E7342D" w:rsidP="009E4312">
            <w:pPr>
              <w:spacing w:after="0" w:line="240" w:lineRule="auto"/>
              <w:jc w:val="center"/>
              <w:rPr>
                <w:rFonts w:ascii="Times" w:eastAsia="Times New Roman" w:hAnsi="Times" w:cs="Times"/>
                <w:sz w:val="20"/>
                <w:szCs w:val="20"/>
                <w:lang w:val="en-US" w:eastAsia="fr-CH"/>
              </w:rPr>
            </w:pPr>
            <w:r w:rsidRPr="00E7062F">
              <w:rPr>
                <w:rFonts w:ascii="Times" w:eastAsia="Times New Roman" w:hAnsi="Times" w:cs="Times"/>
                <w:b/>
                <w:bCs/>
                <w:color w:val="000000"/>
                <w:kern w:val="24"/>
                <w:sz w:val="20"/>
                <w:szCs w:val="20"/>
                <w:lang w:val="en-GB" w:eastAsia="fr-CH"/>
              </w:rPr>
              <w:t>Dox IC</w:t>
            </w:r>
            <w:r w:rsidRPr="00E7062F">
              <w:rPr>
                <w:rFonts w:ascii="Times" w:eastAsia="Times New Roman" w:hAnsi="Times" w:cs="Times"/>
                <w:b/>
                <w:bCs/>
                <w:color w:val="000000"/>
                <w:kern w:val="24"/>
                <w:position w:val="-6"/>
                <w:sz w:val="20"/>
                <w:szCs w:val="20"/>
                <w:vertAlign w:val="subscript"/>
                <w:lang w:val="en-GB" w:eastAsia="fr-CH"/>
              </w:rPr>
              <w:t xml:space="preserve">50 </w:t>
            </w:r>
            <w:r w:rsidRPr="00E7062F">
              <w:rPr>
                <w:rFonts w:ascii="Times" w:eastAsia="Times New Roman" w:hAnsi="Times" w:cs="Times"/>
                <w:b/>
                <w:bCs/>
                <w:color w:val="000000"/>
                <w:kern w:val="24"/>
                <w:sz w:val="20"/>
                <w:szCs w:val="20"/>
                <w:lang w:val="en-GB" w:eastAsia="fr-CH"/>
              </w:rPr>
              <w:t>(</w:t>
            </w:r>
            <w:r w:rsidRPr="00E7062F">
              <w:rPr>
                <w:rFonts w:ascii="Symbol" w:eastAsia="Times New Roman" w:hAnsi="Symbol" w:cs="Times"/>
                <w:b/>
                <w:bCs/>
                <w:color w:val="000000"/>
                <w:kern w:val="24"/>
                <w:sz w:val="20"/>
                <w:szCs w:val="20"/>
                <w:lang w:val="en-GB" w:eastAsia="fr-CH"/>
              </w:rPr>
              <w:t></w:t>
            </w:r>
            <w:r w:rsidRPr="00E7062F">
              <w:rPr>
                <w:rFonts w:ascii="Times" w:eastAsia="Times New Roman" w:hAnsi="Times" w:cs="Times"/>
                <w:b/>
                <w:bCs/>
                <w:color w:val="000000"/>
                <w:kern w:val="24"/>
                <w:sz w:val="20"/>
                <w:szCs w:val="20"/>
                <w:lang w:val="en-GB" w:eastAsia="fr-CH"/>
              </w:rPr>
              <w:t>M)</w:t>
            </w:r>
          </w:p>
        </w:tc>
      </w:tr>
      <w:tr w:rsidR="00E7342D" w:rsidRPr="00E7062F" w:rsidTr="00823940">
        <w:trPr>
          <w:trHeight w:val="340"/>
        </w:trPr>
        <w:tc>
          <w:tcPr>
            <w:tcW w:w="1250" w:type="pct"/>
            <w:vMerge/>
            <w:tcBorders>
              <w:top w:val="single" w:sz="12" w:space="0" w:color="000000"/>
              <w:left w:val="nil"/>
              <w:bottom w:val="single" w:sz="12" w:space="0" w:color="000000"/>
              <w:right w:val="nil"/>
            </w:tcBorders>
            <w:vAlign w:val="center"/>
            <w:hideMark/>
          </w:tcPr>
          <w:p w:rsidR="00E7342D" w:rsidRPr="00E7062F" w:rsidRDefault="00E7342D" w:rsidP="009E4312">
            <w:pPr>
              <w:spacing w:after="0" w:line="240" w:lineRule="auto"/>
              <w:jc w:val="center"/>
              <w:rPr>
                <w:rFonts w:ascii="Times" w:eastAsia="Times New Roman" w:hAnsi="Times" w:cs="Times"/>
                <w:sz w:val="20"/>
                <w:szCs w:val="20"/>
                <w:lang w:val="en-US" w:eastAsia="fr-CH"/>
              </w:rPr>
            </w:pPr>
          </w:p>
        </w:tc>
        <w:tc>
          <w:tcPr>
            <w:tcW w:w="1250" w:type="pct"/>
            <w:vMerge/>
            <w:tcBorders>
              <w:top w:val="single" w:sz="12" w:space="0" w:color="000000"/>
              <w:left w:val="nil"/>
              <w:bottom w:val="single" w:sz="12" w:space="0" w:color="000000"/>
              <w:right w:val="nil"/>
            </w:tcBorders>
            <w:vAlign w:val="center"/>
            <w:hideMark/>
          </w:tcPr>
          <w:p w:rsidR="00E7342D" w:rsidRPr="00E7062F" w:rsidRDefault="00E7342D" w:rsidP="009E4312">
            <w:pPr>
              <w:spacing w:after="0" w:line="240" w:lineRule="auto"/>
              <w:jc w:val="center"/>
              <w:rPr>
                <w:rFonts w:ascii="Times" w:eastAsia="Times New Roman" w:hAnsi="Times" w:cs="Times"/>
                <w:sz w:val="20"/>
                <w:szCs w:val="20"/>
                <w:lang w:val="en-US" w:eastAsia="fr-CH"/>
              </w:rPr>
            </w:pPr>
          </w:p>
        </w:tc>
        <w:tc>
          <w:tcPr>
            <w:tcW w:w="1250" w:type="pct"/>
            <w:tcBorders>
              <w:top w:val="single" w:sz="4" w:space="0" w:color="000000"/>
              <w:left w:val="nil"/>
              <w:bottom w:val="single" w:sz="12" w:space="0" w:color="000000"/>
              <w:right w:val="nil"/>
            </w:tcBorders>
            <w:shd w:val="clear" w:color="auto" w:fill="auto"/>
            <w:tcMar>
              <w:top w:w="15" w:type="dxa"/>
              <w:left w:w="108" w:type="dxa"/>
              <w:bottom w:w="0" w:type="dxa"/>
              <w:right w:w="108" w:type="dxa"/>
            </w:tcMar>
            <w:vAlign w:val="center"/>
            <w:hideMark/>
          </w:tcPr>
          <w:p w:rsidR="00E7342D" w:rsidRPr="00E7062F" w:rsidRDefault="00E7342D" w:rsidP="009E4312">
            <w:pPr>
              <w:spacing w:after="0" w:line="240" w:lineRule="auto"/>
              <w:jc w:val="center"/>
              <w:rPr>
                <w:rFonts w:ascii="Times" w:eastAsia="Times New Roman" w:hAnsi="Times" w:cs="Times"/>
                <w:sz w:val="20"/>
                <w:szCs w:val="20"/>
                <w:lang w:val="en-US" w:eastAsia="fr-CH"/>
              </w:rPr>
            </w:pPr>
            <w:r w:rsidRPr="00E7062F">
              <w:rPr>
                <w:rFonts w:ascii="Times" w:eastAsia="Times New Roman" w:hAnsi="Times" w:cs="Times"/>
                <w:b/>
                <w:bCs/>
                <w:color w:val="000000"/>
                <w:kern w:val="24"/>
                <w:sz w:val="20"/>
                <w:szCs w:val="20"/>
                <w:lang w:val="en-GB" w:eastAsia="fr-CH"/>
              </w:rPr>
              <w:t>A2780</w:t>
            </w:r>
          </w:p>
        </w:tc>
        <w:tc>
          <w:tcPr>
            <w:tcW w:w="1250" w:type="pct"/>
            <w:tcBorders>
              <w:top w:val="single" w:sz="4" w:space="0" w:color="000000"/>
              <w:left w:val="nil"/>
              <w:bottom w:val="single" w:sz="12" w:space="0" w:color="000000"/>
              <w:right w:val="nil"/>
            </w:tcBorders>
            <w:shd w:val="clear" w:color="auto" w:fill="auto"/>
            <w:tcMar>
              <w:top w:w="15" w:type="dxa"/>
              <w:left w:w="108" w:type="dxa"/>
              <w:bottom w:w="0" w:type="dxa"/>
              <w:right w:w="108" w:type="dxa"/>
            </w:tcMar>
            <w:vAlign w:val="center"/>
            <w:hideMark/>
          </w:tcPr>
          <w:p w:rsidR="00E7342D" w:rsidRPr="00E7062F" w:rsidRDefault="00E7342D" w:rsidP="009E4312">
            <w:pPr>
              <w:spacing w:after="0" w:line="240" w:lineRule="auto"/>
              <w:jc w:val="center"/>
              <w:rPr>
                <w:rFonts w:ascii="Times" w:eastAsia="Times New Roman" w:hAnsi="Times" w:cs="Times"/>
                <w:sz w:val="20"/>
                <w:szCs w:val="20"/>
                <w:lang w:val="en-US" w:eastAsia="fr-CH"/>
              </w:rPr>
            </w:pPr>
            <w:r w:rsidRPr="00E7062F">
              <w:rPr>
                <w:rFonts w:ascii="Times" w:eastAsia="Times New Roman" w:hAnsi="Times" w:cs="Times"/>
                <w:b/>
                <w:bCs/>
                <w:color w:val="000000"/>
                <w:kern w:val="24"/>
                <w:sz w:val="20"/>
                <w:szCs w:val="20"/>
                <w:lang w:val="en-GB" w:eastAsia="fr-CH"/>
              </w:rPr>
              <w:t>A2780ADR</w:t>
            </w:r>
          </w:p>
        </w:tc>
      </w:tr>
      <w:tr w:rsidR="00E7342D" w:rsidRPr="00E7062F" w:rsidTr="00823940">
        <w:trPr>
          <w:trHeight w:val="340"/>
        </w:trPr>
        <w:tc>
          <w:tcPr>
            <w:tcW w:w="1250" w:type="pct"/>
            <w:tcBorders>
              <w:top w:val="single" w:sz="12" w:space="0" w:color="000000"/>
              <w:left w:val="nil"/>
              <w:bottom w:val="single" w:sz="4" w:space="0" w:color="000000"/>
              <w:right w:val="nil"/>
            </w:tcBorders>
            <w:shd w:val="clear" w:color="auto" w:fill="auto"/>
            <w:tcMar>
              <w:top w:w="15" w:type="dxa"/>
              <w:left w:w="108" w:type="dxa"/>
              <w:bottom w:w="0" w:type="dxa"/>
              <w:right w:w="108" w:type="dxa"/>
            </w:tcMar>
            <w:vAlign w:val="center"/>
            <w:hideMark/>
          </w:tcPr>
          <w:p w:rsidR="00E7342D" w:rsidRPr="00E7062F" w:rsidRDefault="00E7342D" w:rsidP="009E4312">
            <w:pPr>
              <w:spacing w:after="0" w:line="240" w:lineRule="auto"/>
              <w:jc w:val="center"/>
              <w:rPr>
                <w:rFonts w:ascii="Times" w:eastAsia="Times New Roman" w:hAnsi="Times" w:cs="Times"/>
                <w:sz w:val="20"/>
                <w:szCs w:val="20"/>
                <w:lang w:val="en-US" w:eastAsia="fr-CH"/>
              </w:rPr>
            </w:pPr>
            <w:r w:rsidRPr="00E7062F">
              <w:rPr>
                <w:rFonts w:ascii="Times" w:eastAsia="Times New Roman" w:hAnsi="Times" w:cs="Times"/>
                <w:b/>
                <w:bCs/>
                <w:color w:val="000000"/>
                <w:kern w:val="24"/>
                <w:sz w:val="20"/>
                <w:szCs w:val="20"/>
                <w:lang w:val="en-GB" w:eastAsia="fr-CH"/>
              </w:rPr>
              <w:t>Dox</w:t>
            </w:r>
          </w:p>
        </w:tc>
        <w:tc>
          <w:tcPr>
            <w:tcW w:w="1250" w:type="pct"/>
            <w:tcBorders>
              <w:top w:val="single" w:sz="12" w:space="0" w:color="000000"/>
              <w:left w:val="nil"/>
              <w:bottom w:val="single" w:sz="4" w:space="0" w:color="000000"/>
              <w:right w:val="nil"/>
            </w:tcBorders>
            <w:shd w:val="clear" w:color="auto" w:fill="auto"/>
            <w:tcMar>
              <w:top w:w="15" w:type="dxa"/>
              <w:left w:w="108" w:type="dxa"/>
              <w:bottom w:w="0" w:type="dxa"/>
              <w:right w:w="108" w:type="dxa"/>
            </w:tcMar>
            <w:vAlign w:val="center"/>
            <w:hideMark/>
          </w:tcPr>
          <w:p w:rsidR="00E7342D" w:rsidRPr="00E7062F" w:rsidRDefault="00E7342D" w:rsidP="009E4312">
            <w:pPr>
              <w:spacing w:after="0" w:line="240" w:lineRule="auto"/>
              <w:jc w:val="center"/>
              <w:rPr>
                <w:rFonts w:ascii="Times" w:eastAsia="Times New Roman" w:hAnsi="Times" w:cs="Times"/>
                <w:sz w:val="20"/>
                <w:szCs w:val="20"/>
                <w:lang w:val="en-US" w:eastAsia="fr-CH"/>
              </w:rPr>
            </w:pPr>
            <w:r w:rsidRPr="00E7062F">
              <w:rPr>
                <w:rFonts w:ascii="Times" w:eastAsia="Times New Roman" w:hAnsi="Times" w:cs="Times"/>
                <w:b/>
                <w:bCs/>
                <w:color w:val="000000"/>
                <w:kern w:val="24"/>
                <w:sz w:val="20"/>
                <w:szCs w:val="20"/>
                <w:lang w:val="en-GB" w:eastAsia="fr-CH"/>
              </w:rPr>
              <w:t>-</w:t>
            </w:r>
          </w:p>
        </w:tc>
        <w:tc>
          <w:tcPr>
            <w:tcW w:w="1250" w:type="pct"/>
            <w:tcBorders>
              <w:top w:val="single" w:sz="12" w:space="0" w:color="000000"/>
              <w:left w:val="nil"/>
              <w:bottom w:val="single" w:sz="4" w:space="0" w:color="000000"/>
              <w:right w:val="nil"/>
            </w:tcBorders>
            <w:shd w:val="clear" w:color="auto" w:fill="auto"/>
            <w:tcMar>
              <w:top w:w="15" w:type="dxa"/>
              <w:left w:w="108" w:type="dxa"/>
              <w:bottom w:w="0" w:type="dxa"/>
              <w:right w:w="108" w:type="dxa"/>
            </w:tcMar>
            <w:vAlign w:val="center"/>
            <w:hideMark/>
          </w:tcPr>
          <w:p w:rsidR="00E7342D" w:rsidRPr="00E7062F" w:rsidRDefault="00E7342D" w:rsidP="009E4312">
            <w:pPr>
              <w:spacing w:after="0" w:line="240" w:lineRule="auto"/>
              <w:jc w:val="center"/>
              <w:rPr>
                <w:rFonts w:ascii="Times" w:eastAsia="Times New Roman" w:hAnsi="Times" w:cs="Times"/>
                <w:sz w:val="20"/>
                <w:szCs w:val="20"/>
                <w:lang w:val="en-US" w:eastAsia="fr-CH"/>
              </w:rPr>
            </w:pPr>
            <w:r>
              <w:rPr>
                <w:rFonts w:ascii="Times" w:eastAsia="Calibri" w:hAnsi="Times" w:cs="Times"/>
                <w:b/>
                <w:bCs/>
                <w:color w:val="000000"/>
                <w:kern w:val="24"/>
                <w:sz w:val="20"/>
                <w:szCs w:val="20"/>
                <w:lang w:val="en-US" w:eastAsia="fr-CH"/>
              </w:rPr>
              <w:t>0.013</w:t>
            </w:r>
            <w:r w:rsidRPr="00E7062F">
              <w:rPr>
                <w:rFonts w:ascii="Times" w:eastAsia="Calibri" w:hAnsi="Times" w:cs="Times"/>
                <w:b/>
                <w:bCs/>
                <w:color w:val="000000"/>
                <w:kern w:val="24"/>
                <w:sz w:val="20"/>
                <w:szCs w:val="20"/>
                <w:lang w:val="en-US" w:eastAsia="fr-CH"/>
              </w:rPr>
              <w:t xml:space="preserve"> ± 0.00</w:t>
            </w:r>
            <w:r>
              <w:rPr>
                <w:rFonts w:ascii="Times" w:eastAsia="Calibri" w:hAnsi="Times" w:cs="Times"/>
                <w:b/>
                <w:bCs/>
                <w:color w:val="000000"/>
                <w:kern w:val="24"/>
                <w:sz w:val="20"/>
                <w:szCs w:val="20"/>
                <w:lang w:val="en-US" w:eastAsia="fr-CH"/>
              </w:rPr>
              <w:t>3</w:t>
            </w:r>
          </w:p>
        </w:tc>
        <w:tc>
          <w:tcPr>
            <w:tcW w:w="1250" w:type="pct"/>
            <w:tcBorders>
              <w:top w:val="single" w:sz="12" w:space="0" w:color="000000"/>
              <w:left w:val="nil"/>
              <w:bottom w:val="single" w:sz="4" w:space="0" w:color="000000"/>
              <w:right w:val="nil"/>
            </w:tcBorders>
            <w:shd w:val="clear" w:color="auto" w:fill="auto"/>
            <w:tcMar>
              <w:top w:w="15" w:type="dxa"/>
              <w:left w:w="108" w:type="dxa"/>
              <w:bottom w:w="0" w:type="dxa"/>
              <w:right w:w="108" w:type="dxa"/>
            </w:tcMar>
            <w:vAlign w:val="center"/>
            <w:hideMark/>
          </w:tcPr>
          <w:p w:rsidR="00E7342D" w:rsidRPr="00E7062F" w:rsidRDefault="00E7342D" w:rsidP="009E4312">
            <w:pPr>
              <w:spacing w:after="0" w:line="240" w:lineRule="auto"/>
              <w:jc w:val="center"/>
              <w:rPr>
                <w:rFonts w:ascii="Times" w:eastAsia="Times New Roman" w:hAnsi="Times" w:cs="Times"/>
                <w:sz w:val="20"/>
                <w:szCs w:val="20"/>
                <w:lang w:val="en-US" w:eastAsia="fr-CH"/>
              </w:rPr>
            </w:pPr>
            <w:r>
              <w:rPr>
                <w:rFonts w:ascii="Times" w:eastAsia="Calibri" w:hAnsi="Times" w:cs="Times"/>
                <w:b/>
                <w:bCs/>
                <w:color w:val="000000"/>
                <w:kern w:val="24"/>
                <w:sz w:val="20"/>
                <w:szCs w:val="20"/>
                <w:lang w:val="en-US" w:eastAsia="fr-CH"/>
              </w:rPr>
              <w:t>1.441 ± 0.361</w:t>
            </w:r>
          </w:p>
        </w:tc>
      </w:tr>
      <w:tr w:rsidR="00E7342D" w:rsidRPr="00E7062F" w:rsidTr="00823940">
        <w:trPr>
          <w:trHeight w:val="340"/>
        </w:trPr>
        <w:tc>
          <w:tcPr>
            <w:tcW w:w="1250" w:type="pct"/>
            <w:vMerge w:val="restart"/>
            <w:tcBorders>
              <w:top w:val="single" w:sz="4" w:space="0" w:color="000000"/>
              <w:left w:val="nil"/>
              <w:bottom w:val="single" w:sz="4" w:space="0" w:color="000000"/>
              <w:right w:val="nil"/>
            </w:tcBorders>
            <w:shd w:val="clear" w:color="auto" w:fill="auto"/>
            <w:tcMar>
              <w:top w:w="15" w:type="dxa"/>
              <w:left w:w="108" w:type="dxa"/>
              <w:bottom w:w="0" w:type="dxa"/>
              <w:right w:w="108" w:type="dxa"/>
            </w:tcMar>
            <w:vAlign w:val="center"/>
            <w:hideMark/>
          </w:tcPr>
          <w:p w:rsidR="00E7342D" w:rsidRPr="00E7062F" w:rsidRDefault="00E7342D" w:rsidP="009E4312">
            <w:pPr>
              <w:spacing w:after="0" w:line="240" w:lineRule="auto"/>
              <w:jc w:val="center"/>
              <w:rPr>
                <w:rFonts w:ascii="Times" w:eastAsia="Times New Roman" w:hAnsi="Times" w:cs="Times"/>
                <w:sz w:val="20"/>
                <w:szCs w:val="20"/>
                <w:lang w:val="en-US" w:eastAsia="fr-CH"/>
              </w:rPr>
            </w:pPr>
            <w:r w:rsidRPr="00E7062F">
              <w:rPr>
                <w:rFonts w:ascii="Times" w:eastAsia="Times New Roman" w:hAnsi="Times" w:cs="Times"/>
                <w:b/>
                <w:bCs/>
                <w:color w:val="000000"/>
                <w:kern w:val="24"/>
                <w:sz w:val="20"/>
                <w:szCs w:val="20"/>
                <w:lang w:val="en-GB" w:eastAsia="fr-CH"/>
              </w:rPr>
              <w:t>Zos</w:t>
            </w:r>
          </w:p>
        </w:tc>
        <w:tc>
          <w:tcPr>
            <w:tcW w:w="1250" w:type="pct"/>
            <w:tcBorders>
              <w:top w:val="single" w:sz="4" w:space="0" w:color="000000"/>
              <w:left w:val="nil"/>
              <w:bottom w:val="nil"/>
              <w:right w:val="nil"/>
            </w:tcBorders>
            <w:shd w:val="clear" w:color="auto" w:fill="auto"/>
            <w:tcMar>
              <w:top w:w="15" w:type="dxa"/>
              <w:left w:w="108" w:type="dxa"/>
              <w:bottom w:w="0" w:type="dxa"/>
              <w:right w:w="108" w:type="dxa"/>
            </w:tcMar>
            <w:vAlign w:val="center"/>
            <w:hideMark/>
          </w:tcPr>
          <w:p w:rsidR="00E7342D" w:rsidRPr="00E7062F" w:rsidRDefault="00E7342D" w:rsidP="009E4312">
            <w:pPr>
              <w:spacing w:after="0" w:line="240" w:lineRule="auto"/>
              <w:jc w:val="center"/>
              <w:rPr>
                <w:rFonts w:ascii="Times" w:eastAsia="Times New Roman" w:hAnsi="Times" w:cs="Times"/>
                <w:sz w:val="20"/>
                <w:szCs w:val="20"/>
                <w:lang w:val="en-US" w:eastAsia="fr-CH"/>
              </w:rPr>
            </w:pPr>
            <w:r w:rsidRPr="00E7062F">
              <w:rPr>
                <w:rFonts w:ascii="Times" w:eastAsia="Times New Roman" w:hAnsi="Times" w:cs="Times"/>
                <w:color w:val="000000"/>
                <w:kern w:val="24"/>
                <w:sz w:val="20"/>
                <w:szCs w:val="20"/>
                <w:lang w:val="en-US" w:eastAsia="fr-CH"/>
              </w:rPr>
              <w:t>0.01</w:t>
            </w:r>
          </w:p>
        </w:tc>
        <w:tc>
          <w:tcPr>
            <w:tcW w:w="1250" w:type="pct"/>
            <w:tcBorders>
              <w:top w:val="single" w:sz="4" w:space="0" w:color="000000"/>
              <w:left w:val="nil"/>
              <w:bottom w:val="nil"/>
              <w:right w:val="nil"/>
            </w:tcBorders>
            <w:shd w:val="clear" w:color="auto" w:fill="auto"/>
            <w:tcMar>
              <w:top w:w="15" w:type="dxa"/>
              <w:left w:w="108" w:type="dxa"/>
              <w:bottom w:w="0" w:type="dxa"/>
              <w:right w:w="108" w:type="dxa"/>
            </w:tcMar>
            <w:vAlign w:val="center"/>
            <w:hideMark/>
          </w:tcPr>
          <w:p w:rsidR="00E7342D" w:rsidRPr="00E7062F" w:rsidRDefault="00E7342D" w:rsidP="009E4312">
            <w:pPr>
              <w:spacing w:after="0" w:line="240" w:lineRule="auto"/>
              <w:jc w:val="center"/>
              <w:rPr>
                <w:rFonts w:ascii="Times" w:eastAsia="Times New Roman" w:hAnsi="Times" w:cs="Times"/>
                <w:sz w:val="20"/>
                <w:szCs w:val="20"/>
                <w:lang w:val="en-US" w:eastAsia="fr-CH"/>
              </w:rPr>
            </w:pPr>
            <w:r>
              <w:rPr>
                <w:rFonts w:ascii="Times" w:eastAsia="Calibri" w:hAnsi="Times" w:cs="Times"/>
                <w:color w:val="000000"/>
                <w:kern w:val="24"/>
                <w:sz w:val="20"/>
                <w:szCs w:val="20"/>
                <w:lang w:val="en-US" w:eastAsia="fr-CH"/>
              </w:rPr>
              <w:t>0.022</w:t>
            </w:r>
            <w:r w:rsidRPr="00E7062F">
              <w:rPr>
                <w:rFonts w:ascii="Times" w:eastAsia="Calibri" w:hAnsi="Times" w:cs="Times"/>
                <w:color w:val="000000"/>
                <w:kern w:val="24"/>
                <w:sz w:val="20"/>
                <w:szCs w:val="20"/>
                <w:lang w:val="en-US" w:eastAsia="fr-CH"/>
              </w:rPr>
              <w:t xml:space="preserve"> ± 0.00</w:t>
            </w:r>
            <w:r>
              <w:rPr>
                <w:rFonts w:ascii="Times" w:eastAsia="Calibri" w:hAnsi="Times" w:cs="Times"/>
                <w:color w:val="000000"/>
                <w:kern w:val="24"/>
                <w:sz w:val="20"/>
                <w:szCs w:val="20"/>
                <w:lang w:val="en-US" w:eastAsia="fr-CH"/>
              </w:rPr>
              <w:t>6</w:t>
            </w:r>
          </w:p>
        </w:tc>
        <w:tc>
          <w:tcPr>
            <w:tcW w:w="1250" w:type="pct"/>
            <w:tcBorders>
              <w:top w:val="single" w:sz="4" w:space="0" w:color="000000"/>
              <w:left w:val="nil"/>
              <w:bottom w:val="nil"/>
              <w:right w:val="nil"/>
            </w:tcBorders>
            <w:shd w:val="clear" w:color="auto" w:fill="auto"/>
            <w:tcMar>
              <w:top w:w="15" w:type="dxa"/>
              <w:left w:w="108" w:type="dxa"/>
              <w:bottom w:w="0" w:type="dxa"/>
              <w:right w:w="108" w:type="dxa"/>
            </w:tcMar>
            <w:vAlign w:val="center"/>
            <w:hideMark/>
          </w:tcPr>
          <w:p w:rsidR="00E7342D" w:rsidRPr="00E7062F" w:rsidRDefault="00E7342D" w:rsidP="009E4312">
            <w:pPr>
              <w:spacing w:after="0" w:line="240" w:lineRule="auto"/>
              <w:jc w:val="center"/>
              <w:rPr>
                <w:rFonts w:ascii="Times" w:eastAsia="Times New Roman" w:hAnsi="Times" w:cs="Times"/>
                <w:sz w:val="20"/>
                <w:szCs w:val="20"/>
                <w:lang w:eastAsia="fr-CH"/>
              </w:rPr>
            </w:pPr>
            <w:r>
              <w:rPr>
                <w:rFonts w:ascii="Times" w:eastAsia="Calibri" w:hAnsi="Times" w:cs="Times"/>
                <w:color w:val="000000"/>
                <w:kern w:val="24"/>
                <w:sz w:val="20"/>
                <w:szCs w:val="20"/>
                <w:lang w:val="en-US" w:eastAsia="fr-CH"/>
              </w:rPr>
              <w:t>0.198 ± 0.078</w:t>
            </w:r>
          </w:p>
        </w:tc>
      </w:tr>
      <w:tr w:rsidR="00E7342D" w:rsidRPr="00E7062F" w:rsidTr="00823940">
        <w:trPr>
          <w:trHeight w:val="340"/>
        </w:trPr>
        <w:tc>
          <w:tcPr>
            <w:tcW w:w="1250" w:type="pct"/>
            <w:vMerge/>
            <w:tcBorders>
              <w:top w:val="single" w:sz="4" w:space="0" w:color="000000"/>
              <w:left w:val="nil"/>
              <w:bottom w:val="single" w:sz="4" w:space="0" w:color="000000"/>
              <w:right w:val="nil"/>
            </w:tcBorders>
            <w:vAlign w:val="center"/>
            <w:hideMark/>
          </w:tcPr>
          <w:p w:rsidR="00E7342D" w:rsidRPr="00E7062F" w:rsidRDefault="00E7342D" w:rsidP="009E4312">
            <w:pPr>
              <w:spacing w:after="0" w:line="240" w:lineRule="auto"/>
              <w:jc w:val="center"/>
              <w:rPr>
                <w:rFonts w:ascii="Times" w:eastAsia="Times New Roman" w:hAnsi="Times" w:cs="Times"/>
                <w:sz w:val="20"/>
                <w:szCs w:val="20"/>
                <w:lang w:eastAsia="fr-CH"/>
              </w:rPr>
            </w:pPr>
          </w:p>
        </w:tc>
        <w:tc>
          <w:tcPr>
            <w:tcW w:w="1250" w:type="pct"/>
            <w:tcBorders>
              <w:top w:val="nil"/>
              <w:left w:val="nil"/>
              <w:bottom w:val="nil"/>
              <w:right w:val="nil"/>
            </w:tcBorders>
            <w:shd w:val="clear" w:color="auto" w:fill="auto"/>
            <w:tcMar>
              <w:top w:w="15" w:type="dxa"/>
              <w:left w:w="108" w:type="dxa"/>
              <w:bottom w:w="0" w:type="dxa"/>
              <w:right w:w="108" w:type="dxa"/>
            </w:tcMar>
            <w:vAlign w:val="center"/>
            <w:hideMark/>
          </w:tcPr>
          <w:p w:rsidR="00E7342D" w:rsidRPr="00E7062F" w:rsidRDefault="00E7342D" w:rsidP="009E4312">
            <w:pPr>
              <w:spacing w:after="0" w:line="240" w:lineRule="auto"/>
              <w:jc w:val="center"/>
              <w:rPr>
                <w:rFonts w:ascii="Times" w:eastAsia="Times New Roman" w:hAnsi="Times" w:cs="Times"/>
                <w:sz w:val="20"/>
                <w:szCs w:val="20"/>
                <w:lang w:eastAsia="fr-CH"/>
              </w:rPr>
            </w:pPr>
            <w:r w:rsidRPr="00E7062F">
              <w:rPr>
                <w:rFonts w:ascii="Times" w:eastAsia="Times New Roman" w:hAnsi="Times" w:cs="Times"/>
                <w:color w:val="000000"/>
                <w:kern w:val="24"/>
                <w:sz w:val="20"/>
                <w:szCs w:val="20"/>
                <w:lang w:eastAsia="fr-CH"/>
              </w:rPr>
              <w:t>0.1</w:t>
            </w:r>
          </w:p>
        </w:tc>
        <w:tc>
          <w:tcPr>
            <w:tcW w:w="1250" w:type="pct"/>
            <w:tcBorders>
              <w:top w:val="nil"/>
              <w:left w:val="nil"/>
              <w:bottom w:val="nil"/>
              <w:right w:val="nil"/>
            </w:tcBorders>
            <w:shd w:val="clear" w:color="auto" w:fill="auto"/>
            <w:tcMar>
              <w:top w:w="15" w:type="dxa"/>
              <w:left w:w="108" w:type="dxa"/>
              <w:bottom w:w="0" w:type="dxa"/>
              <w:right w:w="108" w:type="dxa"/>
            </w:tcMar>
            <w:vAlign w:val="center"/>
            <w:hideMark/>
          </w:tcPr>
          <w:p w:rsidR="00E7342D" w:rsidRPr="00E7062F" w:rsidRDefault="00E7342D" w:rsidP="009E4312">
            <w:pPr>
              <w:spacing w:after="0" w:line="240" w:lineRule="auto"/>
              <w:jc w:val="center"/>
              <w:rPr>
                <w:rFonts w:ascii="Times" w:eastAsia="Times New Roman" w:hAnsi="Times" w:cs="Times"/>
                <w:sz w:val="20"/>
                <w:szCs w:val="20"/>
                <w:lang w:eastAsia="fr-CH"/>
              </w:rPr>
            </w:pPr>
            <w:r>
              <w:rPr>
                <w:rFonts w:ascii="Times" w:eastAsia="Calibri" w:hAnsi="Times" w:cs="Times"/>
                <w:color w:val="000000"/>
                <w:kern w:val="24"/>
                <w:sz w:val="20"/>
                <w:szCs w:val="20"/>
                <w:lang w:val="en-US" w:eastAsia="fr-CH"/>
              </w:rPr>
              <w:t>0.032</w:t>
            </w:r>
            <w:r w:rsidRPr="00E7062F">
              <w:rPr>
                <w:rFonts w:ascii="Times" w:eastAsia="Calibri" w:hAnsi="Times" w:cs="Times"/>
                <w:color w:val="000000"/>
                <w:kern w:val="24"/>
                <w:sz w:val="20"/>
                <w:szCs w:val="20"/>
                <w:lang w:val="en-US" w:eastAsia="fr-CH"/>
              </w:rPr>
              <w:t xml:space="preserve"> ± 0.00</w:t>
            </w:r>
            <w:r>
              <w:rPr>
                <w:rFonts w:ascii="Times" w:eastAsia="Calibri" w:hAnsi="Times" w:cs="Times"/>
                <w:color w:val="000000"/>
                <w:kern w:val="24"/>
                <w:sz w:val="20"/>
                <w:szCs w:val="20"/>
                <w:lang w:val="en-US" w:eastAsia="fr-CH"/>
              </w:rPr>
              <w:t>2</w:t>
            </w:r>
          </w:p>
        </w:tc>
        <w:tc>
          <w:tcPr>
            <w:tcW w:w="1250" w:type="pct"/>
            <w:tcBorders>
              <w:top w:val="nil"/>
              <w:left w:val="nil"/>
              <w:bottom w:val="nil"/>
              <w:right w:val="nil"/>
            </w:tcBorders>
            <w:shd w:val="clear" w:color="auto" w:fill="auto"/>
            <w:tcMar>
              <w:top w:w="15" w:type="dxa"/>
              <w:left w:w="108" w:type="dxa"/>
              <w:bottom w:w="0" w:type="dxa"/>
              <w:right w:w="108" w:type="dxa"/>
            </w:tcMar>
            <w:vAlign w:val="center"/>
            <w:hideMark/>
          </w:tcPr>
          <w:p w:rsidR="00E7342D" w:rsidRPr="00E7062F" w:rsidRDefault="00E7342D" w:rsidP="009E4312">
            <w:pPr>
              <w:spacing w:after="0" w:line="240" w:lineRule="auto"/>
              <w:jc w:val="center"/>
              <w:rPr>
                <w:rFonts w:ascii="Times" w:eastAsia="Times New Roman" w:hAnsi="Times" w:cs="Times"/>
                <w:sz w:val="20"/>
                <w:szCs w:val="20"/>
                <w:lang w:eastAsia="fr-CH"/>
              </w:rPr>
            </w:pPr>
            <w:r>
              <w:rPr>
                <w:rFonts w:ascii="Times" w:eastAsia="Calibri" w:hAnsi="Times" w:cs="Times"/>
                <w:color w:val="000000"/>
                <w:kern w:val="24"/>
                <w:sz w:val="20"/>
                <w:szCs w:val="20"/>
                <w:lang w:val="en-US" w:eastAsia="fr-CH"/>
              </w:rPr>
              <w:t>0.051 ± 0.014</w:t>
            </w:r>
          </w:p>
        </w:tc>
      </w:tr>
      <w:tr w:rsidR="00E7342D" w:rsidRPr="00E7062F" w:rsidTr="00823940">
        <w:trPr>
          <w:trHeight w:val="340"/>
        </w:trPr>
        <w:tc>
          <w:tcPr>
            <w:tcW w:w="1250" w:type="pct"/>
            <w:vMerge/>
            <w:tcBorders>
              <w:top w:val="single" w:sz="4" w:space="0" w:color="000000"/>
              <w:left w:val="nil"/>
              <w:bottom w:val="single" w:sz="4" w:space="0" w:color="000000"/>
              <w:right w:val="nil"/>
            </w:tcBorders>
            <w:vAlign w:val="center"/>
            <w:hideMark/>
          </w:tcPr>
          <w:p w:rsidR="00E7342D" w:rsidRPr="00E7062F" w:rsidRDefault="00E7342D" w:rsidP="009E4312">
            <w:pPr>
              <w:spacing w:after="0" w:line="240" w:lineRule="auto"/>
              <w:jc w:val="center"/>
              <w:rPr>
                <w:rFonts w:ascii="Times" w:eastAsia="Times New Roman" w:hAnsi="Times" w:cs="Times"/>
                <w:sz w:val="20"/>
                <w:szCs w:val="20"/>
                <w:lang w:eastAsia="fr-CH"/>
              </w:rPr>
            </w:pPr>
          </w:p>
        </w:tc>
        <w:tc>
          <w:tcPr>
            <w:tcW w:w="1250" w:type="pct"/>
            <w:tcBorders>
              <w:top w:val="nil"/>
              <w:left w:val="nil"/>
              <w:bottom w:val="single" w:sz="4" w:space="0" w:color="000000"/>
              <w:right w:val="nil"/>
            </w:tcBorders>
            <w:shd w:val="clear" w:color="auto" w:fill="auto"/>
            <w:tcMar>
              <w:top w:w="15" w:type="dxa"/>
              <w:left w:w="108" w:type="dxa"/>
              <w:bottom w:w="0" w:type="dxa"/>
              <w:right w:w="108" w:type="dxa"/>
            </w:tcMar>
            <w:vAlign w:val="center"/>
            <w:hideMark/>
          </w:tcPr>
          <w:p w:rsidR="00E7342D" w:rsidRPr="00E7062F" w:rsidRDefault="00E7342D" w:rsidP="009E4312">
            <w:pPr>
              <w:spacing w:after="0" w:line="240" w:lineRule="auto"/>
              <w:jc w:val="center"/>
              <w:rPr>
                <w:rFonts w:ascii="Times" w:eastAsia="Times New Roman" w:hAnsi="Times" w:cs="Times"/>
                <w:sz w:val="20"/>
                <w:szCs w:val="20"/>
                <w:lang w:eastAsia="fr-CH"/>
              </w:rPr>
            </w:pPr>
            <w:r w:rsidRPr="00E7062F">
              <w:rPr>
                <w:rFonts w:ascii="Times" w:eastAsia="Times New Roman" w:hAnsi="Times" w:cs="Times"/>
                <w:color w:val="000000"/>
                <w:kern w:val="24"/>
                <w:sz w:val="20"/>
                <w:szCs w:val="20"/>
                <w:lang w:eastAsia="fr-CH"/>
              </w:rPr>
              <w:t>1</w:t>
            </w:r>
          </w:p>
        </w:tc>
        <w:tc>
          <w:tcPr>
            <w:tcW w:w="1250" w:type="pct"/>
            <w:tcBorders>
              <w:top w:val="nil"/>
              <w:left w:val="nil"/>
              <w:bottom w:val="single" w:sz="4" w:space="0" w:color="000000"/>
              <w:right w:val="nil"/>
            </w:tcBorders>
            <w:shd w:val="clear" w:color="auto" w:fill="auto"/>
            <w:tcMar>
              <w:top w:w="15" w:type="dxa"/>
              <w:left w:w="108" w:type="dxa"/>
              <w:bottom w:w="0" w:type="dxa"/>
              <w:right w:w="108" w:type="dxa"/>
            </w:tcMar>
            <w:vAlign w:val="center"/>
            <w:hideMark/>
          </w:tcPr>
          <w:p w:rsidR="00E7342D" w:rsidRPr="00E7062F" w:rsidRDefault="00E7342D" w:rsidP="009E4312">
            <w:pPr>
              <w:spacing w:after="0" w:line="240" w:lineRule="auto"/>
              <w:jc w:val="center"/>
              <w:rPr>
                <w:rFonts w:ascii="Times" w:eastAsia="Times New Roman" w:hAnsi="Times" w:cs="Times"/>
                <w:sz w:val="20"/>
                <w:szCs w:val="20"/>
                <w:lang w:eastAsia="fr-CH"/>
              </w:rPr>
            </w:pPr>
            <w:r>
              <w:rPr>
                <w:rFonts w:ascii="Times" w:eastAsia="Calibri" w:hAnsi="Times" w:cs="Times"/>
                <w:color w:val="000000"/>
                <w:kern w:val="24"/>
                <w:sz w:val="20"/>
                <w:szCs w:val="20"/>
                <w:lang w:val="en-US" w:eastAsia="fr-CH"/>
              </w:rPr>
              <w:t xml:space="preserve">0.017 </w:t>
            </w:r>
            <w:r w:rsidRPr="00E7062F">
              <w:rPr>
                <w:rFonts w:ascii="Times" w:eastAsia="Calibri" w:hAnsi="Times" w:cs="Times"/>
                <w:color w:val="000000"/>
                <w:kern w:val="24"/>
                <w:sz w:val="20"/>
                <w:szCs w:val="20"/>
                <w:lang w:val="en-US" w:eastAsia="fr-CH"/>
              </w:rPr>
              <w:t>±</w:t>
            </w:r>
            <w:r>
              <w:rPr>
                <w:rFonts w:ascii="Times" w:eastAsia="Calibri" w:hAnsi="Times" w:cs="Times"/>
                <w:color w:val="000000"/>
                <w:kern w:val="24"/>
                <w:sz w:val="20"/>
                <w:szCs w:val="20"/>
                <w:lang w:val="en-US" w:eastAsia="fr-CH"/>
              </w:rPr>
              <w:t xml:space="preserve"> </w:t>
            </w:r>
            <w:r w:rsidRPr="00E7062F">
              <w:rPr>
                <w:rFonts w:ascii="Times" w:eastAsia="Calibri" w:hAnsi="Times" w:cs="Times"/>
                <w:color w:val="000000"/>
                <w:kern w:val="24"/>
                <w:sz w:val="20"/>
                <w:szCs w:val="20"/>
                <w:lang w:val="en-US" w:eastAsia="fr-CH"/>
              </w:rPr>
              <w:t>0.00</w:t>
            </w:r>
            <w:r>
              <w:rPr>
                <w:rFonts w:ascii="Times" w:eastAsia="Calibri" w:hAnsi="Times" w:cs="Times"/>
                <w:color w:val="000000"/>
                <w:kern w:val="24"/>
                <w:sz w:val="20"/>
                <w:szCs w:val="20"/>
                <w:lang w:val="en-US" w:eastAsia="fr-CH"/>
              </w:rPr>
              <w:t>2</w:t>
            </w:r>
          </w:p>
        </w:tc>
        <w:tc>
          <w:tcPr>
            <w:tcW w:w="1250" w:type="pct"/>
            <w:tcBorders>
              <w:top w:val="nil"/>
              <w:left w:val="nil"/>
              <w:bottom w:val="single" w:sz="4" w:space="0" w:color="000000"/>
              <w:right w:val="nil"/>
            </w:tcBorders>
            <w:shd w:val="clear" w:color="auto" w:fill="auto"/>
            <w:tcMar>
              <w:top w:w="15" w:type="dxa"/>
              <w:left w:w="108" w:type="dxa"/>
              <w:bottom w:w="0" w:type="dxa"/>
              <w:right w:w="108" w:type="dxa"/>
            </w:tcMar>
            <w:vAlign w:val="center"/>
            <w:hideMark/>
          </w:tcPr>
          <w:p w:rsidR="00E7342D" w:rsidRPr="00E7062F" w:rsidRDefault="00E7342D" w:rsidP="009E4312">
            <w:pPr>
              <w:spacing w:after="0" w:line="240" w:lineRule="auto"/>
              <w:jc w:val="center"/>
              <w:rPr>
                <w:rFonts w:ascii="Times" w:eastAsia="Times New Roman" w:hAnsi="Times" w:cs="Times"/>
                <w:sz w:val="20"/>
                <w:szCs w:val="20"/>
                <w:lang w:eastAsia="fr-CH"/>
              </w:rPr>
            </w:pPr>
            <w:r>
              <w:rPr>
                <w:rFonts w:ascii="Times" w:eastAsia="Calibri" w:hAnsi="Times" w:cs="Times"/>
                <w:color w:val="000000"/>
                <w:kern w:val="24"/>
                <w:sz w:val="20"/>
                <w:szCs w:val="20"/>
                <w:lang w:val="en-US" w:eastAsia="fr-CH"/>
              </w:rPr>
              <w:t>0.048 ± 0.006</w:t>
            </w:r>
          </w:p>
        </w:tc>
      </w:tr>
      <w:tr w:rsidR="00E7342D" w:rsidRPr="00E7062F" w:rsidTr="00823940">
        <w:trPr>
          <w:trHeight w:val="340"/>
        </w:trPr>
        <w:tc>
          <w:tcPr>
            <w:tcW w:w="1250" w:type="pct"/>
            <w:vMerge w:val="restart"/>
            <w:tcBorders>
              <w:top w:val="single" w:sz="4" w:space="0" w:color="000000"/>
              <w:left w:val="nil"/>
              <w:bottom w:val="single" w:sz="4" w:space="0" w:color="000000"/>
              <w:right w:val="nil"/>
            </w:tcBorders>
            <w:shd w:val="clear" w:color="auto" w:fill="auto"/>
            <w:tcMar>
              <w:top w:w="15" w:type="dxa"/>
              <w:left w:w="108" w:type="dxa"/>
              <w:bottom w:w="0" w:type="dxa"/>
              <w:right w:w="108" w:type="dxa"/>
            </w:tcMar>
            <w:vAlign w:val="center"/>
            <w:hideMark/>
          </w:tcPr>
          <w:p w:rsidR="00E7342D" w:rsidRPr="00E7062F" w:rsidRDefault="00E7342D" w:rsidP="009E4312">
            <w:pPr>
              <w:spacing w:after="0" w:line="240" w:lineRule="auto"/>
              <w:jc w:val="center"/>
              <w:rPr>
                <w:rFonts w:ascii="Times" w:eastAsia="Times New Roman" w:hAnsi="Times" w:cs="Times"/>
                <w:sz w:val="20"/>
                <w:szCs w:val="20"/>
                <w:lang w:eastAsia="fr-CH"/>
              </w:rPr>
            </w:pPr>
            <w:r>
              <w:rPr>
                <w:rFonts w:ascii="Times" w:eastAsia="Times New Roman" w:hAnsi="Times" w:cs="Times"/>
                <w:b/>
                <w:bCs/>
                <w:color w:val="000000"/>
                <w:kern w:val="24"/>
                <w:sz w:val="20"/>
                <w:szCs w:val="20"/>
                <w:lang w:val="en-GB" w:eastAsia="fr-CH"/>
              </w:rPr>
              <w:t>Zos-Ket</w:t>
            </w:r>
          </w:p>
        </w:tc>
        <w:tc>
          <w:tcPr>
            <w:tcW w:w="1250" w:type="pct"/>
            <w:tcBorders>
              <w:top w:val="single" w:sz="4" w:space="0" w:color="000000"/>
              <w:left w:val="nil"/>
              <w:bottom w:val="nil"/>
              <w:right w:val="nil"/>
            </w:tcBorders>
            <w:shd w:val="clear" w:color="auto" w:fill="auto"/>
            <w:tcMar>
              <w:top w:w="15" w:type="dxa"/>
              <w:left w:w="108" w:type="dxa"/>
              <w:bottom w:w="0" w:type="dxa"/>
              <w:right w:w="108" w:type="dxa"/>
            </w:tcMar>
            <w:vAlign w:val="center"/>
            <w:hideMark/>
          </w:tcPr>
          <w:p w:rsidR="00E7342D" w:rsidRPr="00E7062F" w:rsidRDefault="00E7342D" w:rsidP="009E4312">
            <w:pPr>
              <w:spacing w:after="0" w:line="240" w:lineRule="auto"/>
              <w:jc w:val="center"/>
              <w:rPr>
                <w:rFonts w:ascii="Times" w:eastAsia="Times New Roman" w:hAnsi="Times" w:cs="Times"/>
                <w:sz w:val="20"/>
                <w:szCs w:val="20"/>
                <w:lang w:eastAsia="fr-CH"/>
              </w:rPr>
            </w:pPr>
            <w:r w:rsidRPr="00E7062F">
              <w:rPr>
                <w:rFonts w:ascii="Times" w:eastAsia="Times New Roman" w:hAnsi="Times" w:cs="Times"/>
                <w:color w:val="000000"/>
                <w:kern w:val="24"/>
                <w:sz w:val="20"/>
                <w:szCs w:val="20"/>
                <w:lang w:eastAsia="fr-CH"/>
              </w:rPr>
              <w:t>0.01</w:t>
            </w:r>
          </w:p>
        </w:tc>
        <w:tc>
          <w:tcPr>
            <w:tcW w:w="1250" w:type="pct"/>
            <w:tcBorders>
              <w:top w:val="single" w:sz="4" w:space="0" w:color="000000"/>
              <w:left w:val="nil"/>
              <w:bottom w:val="nil"/>
              <w:right w:val="nil"/>
            </w:tcBorders>
            <w:shd w:val="clear" w:color="auto" w:fill="auto"/>
            <w:tcMar>
              <w:top w:w="15" w:type="dxa"/>
              <w:left w:w="108" w:type="dxa"/>
              <w:bottom w:w="0" w:type="dxa"/>
              <w:right w:w="108" w:type="dxa"/>
            </w:tcMar>
            <w:vAlign w:val="center"/>
            <w:hideMark/>
          </w:tcPr>
          <w:p w:rsidR="00E7342D" w:rsidRPr="00E7062F" w:rsidRDefault="00E7342D" w:rsidP="009E4312">
            <w:pPr>
              <w:spacing w:after="0" w:line="240" w:lineRule="auto"/>
              <w:jc w:val="center"/>
              <w:rPr>
                <w:rFonts w:ascii="Times" w:eastAsia="Times New Roman" w:hAnsi="Times" w:cs="Times"/>
                <w:sz w:val="20"/>
                <w:szCs w:val="20"/>
                <w:lang w:eastAsia="fr-CH"/>
              </w:rPr>
            </w:pPr>
            <w:r>
              <w:rPr>
                <w:rFonts w:ascii="Times" w:eastAsia="Calibri" w:hAnsi="Times" w:cs="Times"/>
                <w:color w:val="000000"/>
                <w:kern w:val="24"/>
                <w:sz w:val="20"/>
                <w:szCs w:val="20"/>
                <w:lang w:val="en-US" w:eastAsia="fr-CH"/>
              </w:rPr>
              <w:t>0.020</w:t>
            </w:r>
            <w:r w:rsidRPr="00E7062F">
              <w:rPr>
                <w:rFonts w:ascii="Times" w:eastAsia="Calibri" w:hAnsi="Times" w:cs="Times"/>
                <w:color w:val="000000"/>
                <w:kern w:val="24"/>
                <w:sz w:val="20"/>
                <w:szCs w:val="20"/>
                <w:lang w:val="en-US" w:eastAsia="fr-CH"/>
              </w:rPr>
              <w:t xml:space="preserve"> ± 0.0</w:t>
            </w:r>
            <w:r>
              <w:rPr>
                <w:rFonts w:ascii="Times" w:eastAsia="Calibri" w:hAnsi="Times" w:cs="Times"/>
                <w:color w:val="000000"/>
                <w:kern w:val="24"/>
                <w:sz w:val="20"/>
                <w:szCs w:val="20"/>
                <w:lang w:val="en-US" w:eastAsia="fr-CH"/>
              </w:rPr>
              <w:t>06</w:t>
            </w:r>
          </w:p>
        </w:tc>
        <w:tc>
          <w:tcPr>
            <w:tcW w:w="1250" w:type="pct"/>
            <w:tcBorders>
              <w:top w:val="single" w:sz="4" w:space="0" w:color="000000"/>
              <w:left w:val="nil"/>
              <w:bottom w:val="nil"/>
              <w:right w:val="nil"/>
            </w:tcBorders>
            <w:shd w:val="clear" w:color="auto" w:fill="auto"/>
            <w:tcMar>
              <w:top w:w="15" w:type="dxa"/>
              <w:left w:w="108" w:type="dxa"/>
              <w:bottom w:w="0" w:type="dxa"/>
              <w:right w:w="108" w:type="dxa"/>
            </w:tcMar>
            <w:vAlign w:val="center"/>
            <w:hideMark/>
          </w:tcPr>
          <w:p w:rsidR="00E7342D" w:rsidRPr="00E7062F" w:rsidRDefault="00E7342D" w:rsidP="009E4312">
            <w:pPr>
              <w:spacing w:after="0" w:line="240" w:lineRule="auto"/>
              <w:jc w:val="center"/>
              <w:rPr>
                <w:rFonts w:ascii="Times" w:eastAsia="Times New Roman" w:hAnsi="Times" w:cs="Times"/>
                <w:sz w:val="20"/>
                <w:szCs w:val="20"/>
                <w:lang w:eastAsia="fr-CH"/>
              </w:rPr>
            </w:pPr>
            <w:r w:rsidRPr="00CB58A8">
              <w:rPr>
                <w:rFonts w:ascii="Times" w:eastAsia="Calibri" w:hAnsi="Times" w:cs="Times"/>
                <w:color w:val="000000"/>
                <w:kern w:val="24"/>
                <w:sz w:val="20"/>
                <w:szCs w:val="20"/>
                <w:lang w:val="en-US" w:eastAsia="fr-CH"/>
              </w:rPr>
              <w:t>1.474 ± 0.</w:t>
            </w:r>
            <w:r>
              <w:rPr>
                <w:rFonts w:ascii="Times" w:eastAsia="Calibri" w:hAnsi="Times" w:cs="Times"/>
                <w:color w:val="000000"/>
                <w:kern w:val="24"/>
                <w:sz w:val="20"/>
                <w:szCs w:val="20"/>
                <w:lang w:val="en-US" w:eastAsia="fr-CH"/>
              </w:rPr>
              <w:t xml:space="preserve">352 </w:t>
            </w:r>
          </w:p>
        </w:tc>
      </w:tr>
      <w:tr w:rsidR="00E7342D" w:rsidRPr="00E7062F" w:rsidTr="00823940">
        <w:trPr>
          <w:trHeight w:val="340"/>
        </w:trPr>
        <w:tc>
          <w:tcPr>
            <w:tcW w:w="1250" w:type="pct"/>
            <w:vMerge/>
            <w:tcBorders>
              <w:top w:val="single" w:sz="4" w:space="0" w:color="000000"/>
              <w:left w:val="nil"/>
              <w:bottom w:val="single" w:sz="4" w:space="0" w:color="000000"/>
              <w:right w:val="nil"/>
            </w:tcBorders>
            <w:vAlign w:val="center"/>
            <w:hideMark/>
          </w:tcPr>
          <w:p w:rsidR="00E7342D" w:rsidRPr="00E7062F" w:rsidRDefault="00E7342D" w:rsidP="009E4312">
            <w:pPr>
              <w:spacing w:after="0" w:line="240" w:lineRule="auto"/>
              <w:jc w:val="center"/>
              <w:rPr>
                <w:rFonts w:ascii="Times" w:eastAsia="Times New Roman" w:hAnsi="Times" w:cs="Times"/>
                <w:sz w:val="20"/>
                <w:szCs w:val="20"/>
                <w:lang w:eastAsia="fr-CH"/>
              </w:rPr>
            </w:pPr>
          </w:p>
        </w:tc>
        <w:tc>
          <w:tcPr>
            <w:tcW w:w="1250" w:type="pct"/>
            <w:tcBorders>
              <w:top w:val="nil"/>
              <w:left w:val="nil"/>
              <w:bottom w:val="nil"/>
              <w:right w:val="nil"/>
            </w:tcBorders>
            <w:shd w:val="clear" w:color="auto" w:fill="auto"/>
            <w:tcMar>
              <w:top w:w="15" w:type="dxa"/>
              <w:left w:w="108" w:type="dxa"/>
              <w:bottom w:w="0" w:type="dxa"/>
              <w:right w:w="108" w:type="dxa"/>
            </w:tcMar>
            <w:vAlign w:val="center"/>
            <w:hideMark/>
          </w:tcPr>
          <w:p w:rsidR="00E7342D" w:rsidRPr="00E7062F" w:rsidRDefault="00E7342D" w:rsidP="009E4312">
            <w:pPr>
              <w:spacing w:after="0" w:line="240" w:lineRule="auto"/>
              <w:jc w:val="center"/>
              <w:rPr>
                <w:rFonts w:ascii="Times" w:eastAsia="Times New Roman" w:hAnsi="Times" w:cs="Times"/>
                <w:sz w:val="20"/>
                <w:szCs w:val="20"/>
                <w:lang w:eastAsia="fr-CH"/>
              </w:rPr>
            </w:pPr>
            <w:r w:rsidRPr="00E7062F">
              <w:rPr>
                <w:rFonts w:ascii="Times" w:eastAsia="Times New Roman" w:hAnsi="Times" w:cs="Times"/>
                <w:color w:val="000000"/>
                <w:kern w:val="24"/>
                <w:sz w:val="20"/>
                <w:szCs w:val="20"/>
                <w:lang w:eastAsia="fr-CH"/>
              </w:rPr>
              <w:t>0.1</w:t>
            </w:r>
          </w:p>
        </w:tc>
        <w:tc>
          <w:tcPr>
            <w:tcW w:w="1250" w:type="pct"/>
            <w:tcBorders>
              <w:top w:val="nil"/>
              <w:left w:val="nil"/>
              <w:bottom w:val="nil"/>
              <w:right w:val="nil"/>
            </w:tcBorders>
            <w:shd w:val="clear" w:color="auto" w:fill="auto"/>
            <w:tcMar>
              <w:top w:w="15" w:type="dxa"/>
              <w:left w:w="108" w:type="dxa"/>
              <w:bottom w:w="0" w:type="dxa"/>
              <w:right w:w="108" w:type="dxa"/>
            </w:tcMar>
            <w:vAlign w:val="center"/>
            <w:hideMark/>
          </w:tcPr>
          <w:p w:rsidR="00E7342D" w:rsidRPr="00E7062F" w:rsidRDefault="00E7342D" w:rsidP="009E4312">
            <w:pPr>
              <w:spacing w:after="0" w:line="240" w:lineRule="auto"/>
              <w:jc w:val="center"/>
              <w:rPr>
                <w:rFonts w:ascii="Times" w:eastAsia="Times New Roman" w:hAnsi="Times" w:cs="Times"/>
                <w:sz w:val="20"/>
                <w:szCs w:val="20"/>
                <w:lang w:eastAsia="fr-CH"/>
              </w:rPr>
            </w:pPr>
            <w:r>
              <w:rPr>
                <w:rFonts w:ascii="Times" w:eastAsia="Calibri" w:hAnsi="Times" w:cs="Times"/>
                <w:color w:val="000000"/>
                <w:kern w:val="24"/>
                <w:sz w:val="20"/>
                <w:szCs w:val="20"/>
                <w:lang w:val="en-US" w:eastAsia="fr-CH"/>
              </w:rPr>
              <w:t>0.010</w:t>
            </w:r>
            <w:r w:rsidRPr="00E7062F">
              <w:rPr>
                <w:rFonts w:ascii="Times" w:eastAsia="Calibri" w:hAnsi="Times" w:cs="Times"/>
                <w:color w:val="000000"/>
                <w:kern w:val="24"/>
                <w:sz w:val="20"/>
                <w:szCs w:val="20"/>
                <w:lang w:val="en-US" w:eastAsia="fr-CH"/>
              </w:rPr>
              <w:t xml:space="preserve"> ± 0.00</w:t>
            </w:r>
            <w:r>
              <w:rPr>
                <w:rFonts w:ascii="Times" w:eastAsia="Calibri" w:hAnsi="Times" w:cs="Times"/>
                <w:color w:val="000000"/>
                <w:kern w:val="24"/>
                <w:sz w:val="20"/>
                <w:szCs w:val="20"/>
                <w:lang w:val="en-US" w:eastAsia="fr-CH"/>
              </w:rPr>
              <w:t>4</w:t>
            </w:r>
          </w:p>
        </w:tc>
        <w:tc>
          <w:tcPr>
            <w:tcW w:w="1250" w:type="pct"/>
            <w:tcBorders>
              <w:top w:val="nil"/>
              <w:left w:val="nil"/>
              <w:bottom w:val="nil"/>
              <w:right w:val="nil"/>
            </w:tcBorders>
            <w:shd w:val="clear" w:color="auto" w:fill="auto"/>
            <w:tcMar>
              <w:top w:w="15" w:type="dxa"/>
              <w:left w:w="108" w:type="dxa"/>
              <w:bottom w:w="0" w:type="dxa"/>
              <w:right w:w="108" w:type="dxa"/>
            </w:tcMar>
            <w:vAlign w:val="center"/>
            <w:hideMark/>
          </w:tcPr>
          <w:p w:rsidR="00E7342D" w:rsidRPr="00E7062F" w:rsidRDefault="00E7342D" w:rsidP="009E4312">
            <w:pPr>
              <w:spacing w:after="0" w:line="240" w:lineRule="auto"/>
              <w:jc w:val="center"/>
              <w:rPr>
                <w:rFonts w:ascii="Times" w:eastAsia="Times New Roman" w:hAnsi="Times" w:cs="Times"/>
                <w:sz w:val="20"/>
                <w:szCs w:val="20"/>
                <w:lang w:eastAsia="fr-CH"/>
              </w:rPr>
            </w:pPr>
            <w:r>
              <w:rPr>
                <w:rFonts w:ascii="Times" w:eastAsia="Calibri" w:hAnsi="Times" w:cs="Times"/>
                <w:color w:val="000000"/>
                <w:kern w:val="24"/>
                <w:sz w:val="20"/>
                <w:szCs w:val="20"/>
                <w:lang w:val="en-US" w:eastAsia="fr-CH"/>
              </w:rPr>
              <w:t>0.341 ± 0.071</w:t>
            </w:r>
          </w:p>
        </w:tc>
      </w:tr>
      <w:tr w:rsidR="00E7342D" w:rsidRPr="00E7062F" w:rsidTr="00823940">
        <w:trPr>
          <w:trHeight w:val="340"/>
        </w:trPr>
        <w:tc>
          <w:tcPr>
            <w:tcW w:w="1250" w:type="pct"/>
            <w:vMerge/>
            <w:tcBorders>
              <w:top w:val="single" w:sz="4" w:space="0" w:color="000000"/>
              <w:left w:val="nil"/>
              <w:bottom w:val="single" w:sz="4" w:space="0" w:color="000000"/>
              <w:right w:val="nil"/>
            </w:tcBorders>
            <w:vAlign w:val="center"/>
            <w:hideMark/>
          </w:tcPr>
          <w:p w:rsidR="00E7342D" w:rsidRPr="00E7062F" w:rsidRDefault="00E7342D" w:rsidP="009E4312">
            <w:pPr>
              <w:spacing w:after="0" w:line="240" w:lineRule="auto"/>
              <w:jc w:val="center"/>
              <w:rPr>
                <w:rFonts w:ascii="Times" w:eastAsia="Times New Roman" w:hAnsi="Times" w:cs="Times"/>
                <w:sz w:val="20"/>
                <w:szCs w:val="20"/>
                <w:lang w:eastAsia="fr-CH"/>
              </w:rPr>
            </w:pPr>
          </w:p>
        </w:tc>
        <w:tc>
          <w:tcPr>
            <w:tcW w:w="1250" w:type="pct"/>
            <w:tcBorders>
              <w:top w:val="nil"/>
              <w:left w:val="nil"/>
              <w:bottom w:val="single" w:sz="4" w:space="0" w:color="000000"/>
              <w:right w:val="nil"/>
            </w:tcBorders>
            <w:shd w:val="clear" w:color="auto" w:fill="auto"/>
            <w:tcMar>
              <w:top w:w="15" w:type="dxa"/>
              <w:left w:w="108" w:type="dxa"/>
              <w:bottom w:w="0" w:type="dxa"/>
              <w:right w:w="108" w:type="dxa"/>
            </w:tcMar>
            <w:vAlign w:val="center"/>
            <w:hideMark/>
          </w:tcPr>
          <w:p w:rsidR="00E7342D" w:rsidRPr="00E7062F" w:rsidRDefault="00E7342D" w:rsidP="009E4312">
            <w:pPr>
              <w:spacing w:after="0" w:line="240" w:lineRule="auto"/>
              <w:jc w:val="center"/>
              <w:rPr>
                <w:rFonts w:ascii="Times" w:eastAsia="Times New Roman" w:hAnsi="Times" w:cs="Times"/>
                <w:sz w:val="20"/>
                <w:szCs w:val="20"/>
                <w:lang w:eastAsia="fr-CH"/>
              </w:rPr>
            </w:pPr>
            <w:r w:rsidRPr="00E7062F">
              <w:rPr>
                <w:rFonts w:ascii="Times" w:eastAsia="Times New Roman" w:hAnsi="Times" w:cs="Times"/>
                <w:color w:val="000000"/>
                <w:kern w:val="24"/>
                <w:sz w:val="20"/>
                <w:szCs w:val="20"/>
                <w:lang w:eastAsia="fr-CH"/>
              </w:rPr>
              <w:t>1</w:t>
            </w:r>
          </w:p>
        </w:tc>
        <w:tc>
          <w:tcPr>
            <w:tcW w:w="1250" w:type="pct"/>
            <w:tcBorders>
              <w:top w:val="nil"/>
              <w:left w:val="nil"/>
              <w:bottom w:val="single" w:sz="4" w:space="0" w:color="000000"/>
              <w:right w:val="nil"/>
            </w:tcBorders>
            <w:shd w:val="clear" w:color="auto" w:fill="auto"/>
            <w:tcMar>
              <w:top w:w="15" w:type="dxa"/>
              <w:left w:w="108" w:type="dxa"/>
              <w:bottom w:w="0" w:type="dxa"/>
              <w:right w:w="108" w:type="dxa"/>
            </w:tcMar>
            <w:vAlign w:val="center"/>
            <w:hideMark/>
          </w:tcPr>
          <w:p w:rsidR="00E7342D" w:rsidRPr="00E7062F" w:rsidRDefault="00E7342D" w:rsidP="009E4312">
            <w:pPr>
              <w:spacing w:after="0" w:line="240" w:lineRule="auto"/>
              <w:jc w:val="center"/>
              <w:rPr>
                <w:rFonts w:ascii="Times" w:eastAsia="Times New Roman" w:hAnsi="Times" w:cs="Times"/>
                <w:sz w:val="20"/>
                <w:szCs w:val="20"/>
                <w:lang w:eastAsia="fr-CH"/>
              </w:rPr>
            </w:pPr>
            <w:r w:rsidRPr="00E7062F">
              <w:rPr>
                <w:rFonts w:ascii="Times" w:eastAsia="Calibri" w:hAnsi="Times" w:cs="Times"/>
                <w:color w:val="000000"/>
                <w:kern w:val="24"/>
                <w:sz w:val="20"/>
                <w:szCs w:val="20"/>
                <w:lang w:val="en-US" w:eastAsia="fr-CH"/>
              </w:rPr>
              <w:t>0.011</w:t>
            </w:r>
            <w:r>
              <w:rPr>
                <w:rFonts w:ascii="Times" w:eastAsia="Calibri" w:hAnsi="Times" w:cs="Times"/>
                <w:color w:val="000000"/>
                <w:kern w:val="24"/>
                <w:sz w:val="20"/>
                <w:szCs w:val="20"/>
                <w:lang w:val="en-US" w:eastAsia="fr-CH"/>
              </w:rPr>
              <w:t xml:space="preserve"> </w:t>
            </w:r>
            <w:r w:rsidRPr="00E7062F">
              <w:rPr>
                <w:rFonts w:ascii="Times" w:eastAsia="Calibri" w:hAnsi="Times" w:cs="Times"/>
                <w:color w:val="000000"/>
                <w:kern w:val="24"/>
                <w:sz w:val="20"/>
                <w:szCs w:val="20"/>
                <w:lang w:val="en-US" w:eastAsia="fr-CH"/>
              </w:rPr>
              <w:t>±</w:t>
            </w:r>
            <w:r>
              <w:rPr>
                <w:rFonts w:ascii="Times" w:eastAsia="Calibri" w:hAnsi="Times" w:cs="Times"/>
                <w:color w:val="000000"/>
                <w:kern w:val="24"/>
                <w:sz w:val="20"/>
                <w:szCs w:val="20"/>
                <w:lang w:val="en-US" w:eastAsia="fr-CH"/>
              </w:rPr>
              <w:t xml:space="preserve"> </w:t>
            </w:r>
            <w:r w:rsidRPr="00E7062F">
              <w:rPr>
                <w:rFonts w:ascii="Times" w:eastAsia="Calibri" w:hAnsi="Times" w:cs="Times"/>
                <w:color w:val="000000"/>
                <w:kern w:val="24"/>
                <w:sz w:val="20"/>
                <w:szCs w:val="20"/>
                <w:lang w:val="en-US" w:eastAsia="fr-CH"/>
              </w:rPr>
              <w:t>0.004</w:t>
            </w:r>
          </w:p>
        </w:tc>
        <w:tc>
          <w:tcPr>
            <w:tcW w:w="1250" w:type="pct"/>
            <w:tcBorders>
              <w:top w:val="nil"/>
              <w:left w:val="nil"/>
              <w:bottom w:val="single" w:sz="4" w:space="0" w:color="000000"/>
              <w:right w:val="nil"/>
            </w:tcBorders>
            <w:shd w:val="clear" w:color="auto" w:fill="auto"/>
            <w:tcMar>
              <w:top w:w="15" w:type="dxa"/>
              <w:left w:w="108" w:type="dxa"/>
              <w:bottom w:w="0" w:type="dxa"/>
              <w:right w:w="108" w:type="dxa"/>
            </w:tcMar>
            <w:vAlign w:val="center"/>
            <w:hideMark/>
          </w:tcPr>
          <w:p w:rsidR="00E7342D" w:rsidRPr="00E7062F" w:rsidRDefault="00E7342D" w:rsidP="009E4312">
            <w:pPr>
              <w:spacing w:after="0" w:line="240" w:lineRule="auto"/>
              <w:jc w:val="center"/>
              <w:rPr>
                <w:rFonts w:ascii="Times" w:eastAsia="Times New Roman" w:hAnsi="Times" w:cs="Times"/>
                <w:sz w:val="20"/>
                <w:szCs w:val="20"/>
                <w:lang w:eastAsia="fr-CH"/>
              </w:rPr>
            </w:pPr>
            <w:r>
              <w:rPr>
                <w:rFonts w:ascii="Times" w:eastAsia="Calibri" w:hAnsi="Times" w:cs="Times"/>
                <w:color w:val="000000"/>
                <w:kern w:val="24"/>
                <w:sz w:val="20"/>
                <w:szCs w:val="20"/>
                <w:lang w:val="en-US" w:eastAsia="fr-CH"/>
              </w:rPr>
              <w:t>0.068 ± 0.006</w:t>
            </w:r>
          </w:p>
        </w:tc>
      </w:tr>
      <w:tr w:rsidR="00E7342D" w:rsidRPr="00E7062F" w:rsidTr="00823940">
        <w:trPr>
          <w:trHeight w:val="340"/>
        </w:trPr>
        <w:tc>
          <w:tcPr>
            <w:tcW w:w="1250" w:type="pct"/>
            <w:vMerge w:val="restart"/>
            <w:tcBorders>
              <w:top w:val="single" w:sz="4" w:space="0" w:color="000000"/>
              <w:left w:val="nil"/>
              <w:bottom w:val="single" w:sz="4" w:space="0" w:color="000000"/>
              <w:right w:val="nil"/>
            </w:tcBorders>
            <w:shd w:val="clear" w:color="auto" w:fill="auto"/>
            <w:tcMar>
              <w:top w:w="15" w:type="dxa"/>
              <w:left w:w="108" w:type="dxa"/>
              <w:bottom w:w="0" w:type="dxa"/>
              <w:right w:w="108" w:type="dxa"/>
            </w:tcMar>
            <w:vAlign w:val="center"/>
            <w:hideMark/>
          </w:tcPr>
          <w:p w:rsidR="00E7342D" w:rsidRPr="00E7062F" w:rsidRDefault="00E7342D" w:rsidP="009E4312">
            <w:pPr>
              <w:spacing w:after="0" w:line="240" w:lineRule="auto"/>
              <w:jc w:val="center"/>
              <w:rPr>
                <w:rFonts w:ascii="Times" w:eastAsia="Times New Roman" w:hAnsi="Times" w:cs="Times"/>
                <w:sz w:val="20"/>
                <w:szCs w:val="20"/>
                <w:lang w:eastAsia="fr-CH"/>
              </w:rPr>
            </w:pPr>
            <w:r>
              <w:rPr>
                <w:rFonts w:ascii="Times" w:eastAsia="Times New Roman" w:hAnsi="Times" w:cs="Times"/>
                <w:b/>
                <w:bCs/>
                <w:color w:val="000000"/>
                <w:kern w:val="24"/>
                <w:sz w:val="20"/>
                <w:szCs w:val="20"/>
                <w:lang w:eastAsia="fr-CH"/>
              </w:rPr>
              <w:t>PHPMA-Zos-1</w:t>
            </w:r>
          </w:p>
        </w:tc>
        <w:tc>
          <w:tcPr>
            <w:tcW w:w="1250" w:type="pct"/>
            <w:tcBorders>
              <w:top w:val="single" w:sz="4" w:space="0" w:color="000000"/>
              <w:left w:val="nil"/>
              <w:bottom w:val="nil"/>
              <w:right w:val="nil"/>
            </w:tcBorders>
            <w:shd w:val="clear" w:color="auto" w:fill="auto"/>
            <w:tcMar>
              <w:top w:w="15" w:type="dxa"/>
              <w:left w:w="108" w:type="dxa"/>
              <w:bottom w:w="0" w:type="dxa"/>
              <w:right w:w="108" w:type="dxa"/>
            </w:tcMar>
            <w:vAlign w:val="center"/>
            <w:hideMark/>
          </w:tcPr>
          <w:p w:rsidR="00E7342D" w:rsidRPr="00E7062F" w:rsidRDefault="00E7342D" w:rsidP="009E4312">
            <w:pPr>
              <w:spacing w:after="0" w:line="240" w:lineRule="auto"/>
              <w:jc w:val="center"/>
              <w:rPr>
                <w:rFonts w:ascii="Times" w:eastAsia="Times New Roman" w:hAnsi="Times" w:cs="Times"/>
                <w:sz w:val="20"/>
                <w:szCs w:val="20"/>
                <w:lang w:eastAsia="fr-CH"/>
              </w:rPr>
            </w:pPr>
            <w:r w:rsidRPr="00E7062F">
              <w:rPr>
                <w:rFonts w:ascii="Times" w:eastAsia="Times New Roman" w:hAnsi="Times" w:cs="Times"/>
                <w:color w:val="000000"/>
                <w:kern w:val="24"/>
                <w:sz w:val="20"/>
                <w:szCs w:val="20"/>
                <w:lang w:eastAsia="fr-CH"/>
              </w:rPr>
              <w:t>0.01</w:t>
            </w:r>
          </w:p>
        </w:tc>
        <w:tc>
          <w:tcPr>
            <w:tcW w:w="1250" w:type="pct"/>
            <w:tcBorders>
              <w:top w:val="single" w:sz="4" w:space="0" w:color="000000"/>
              <w:left w:val="nil"/>
              <w:bottom w:val="nil"/>
              <w:right w:val="nil"/>
            </w:tcBorders>
            <w:shd w:val="clear" w:color="auto" w:fill="auto"/>
            <w:tcMar>
              <w:top w:w="15" w:type="dxa"/>
              <w:left w:w="108" w:type="dxa"/>
              <w:bottom w:w="0" w:type="dxa"/>
              <w:right w:w="108" w:type="dxa"/>
            </w:tcMar>
            <w:vAlign w:val="center"/>
            <w:hideMark/>
          </w:tcPr>
          <w:p w:rsidR="00E7342D" w:rsidRPr="00E7062F" w:rsidRDefault="00E7342D" w:rsidP="009E4312">
            <w:pPr>
              <w:spacing w:after="0" w:line="240" w:lineRule="auto"/>
              <w:jc w:val="center"/>
              <w:rPr>
                <w:rFonts w:ascii="Times" w:eastAsia="Times New Roman" w:hAnsi="Times" w:cs="Times"/>
                <w:sz w:val="20"/>
                <w:szCs w:val="20"/>
                <w:lang w:eastAsia="fr-CH"/>
              </w:rPr>
            </w:pPr>
            <w:r>
              <w:rPr>
                <w:rFonts w:ascii="Times" w:eastAsia="Calibri" w:hAnsi="Times" w:cs="Times"/>
                <w:color w:val="000000"/>
                <w:kern w:val="24"/>
                <w:sz w:val="20"/>
                <w:szCs w:val="20"/>
                <w:lang w:val="en-US" w:eastAsia="fr-CH"/>
              </w:rPr>
              <w:t>0.008</w:t>
            </w:r>
            <w:r w:rsidRPr="00E7062F">
              <w:rPr>
                <w:rFonts w:ascii="Times" w:eastAsia="Calibri" w:hAnsi="Times" w:cs="Times"/>
                <w:color w:val="000000"/>
                <w:kern w:val="24"/>
                <w:sz w:val="20"/>
                <w:szCs w:val="20"/>
                <w:lang w:val="en-US" w:eastAsia="fr-CH"/>
              </w:rPr>
              <w:t xml:space="preserve"> ± 0.001</w:t>
            </w:r>
          </w:p>
        </w:tc>
        <w:tc>
          <w:tcPr>
            <w:tcW w:w="1250" w:type="pct"/>
            <w:tcBorders>
              <w:top w:val="single" w:sz="4" w:space="0" w:color="000000"/>
              <w:left w:val="nil"/>
              <w:bottom w:val="nil"/>
              <w:right w:val="nil"/>
            </w:tcBorders>
            <w:shd w:val="clear" w:color="auto" w:fill="auto"/>
            <w:tcMar>
              <w:top w:w="15" w:type="dxa"/>
              <w:left w:w="108" w:type="dxa"/>
              <w:bottom w:w="0" w:type="dxa"/>
              <w:right w:w="108" w:type="dxa"/>
            </w:tcMar>
            <w:vAlign w:val="center"/>
            <w:hideMark/>
          </w:tcPr>
          <w:p w:rsidR="00E7342D" w:rsidRPr="00E7062F" w:rsidRDefault="00E7342D" w:rsidP="009E4312">
            <w:pPr>
              <w:spacing w:after="0" w:line="240" w:lineRule="auto"/>
              <w:jc w:val="center"/>
              <w:rPr>
                <w:rFonts w:ascii="Times" w:eastAsia="Times New Roman" w:hAnsi="Times" w:cs="Times"/>
                <w:sz w:val="20"/>
                <w:szCs w:val="20"/>
                <w:lang w:eastAsia="fr-CH"/>
              </w:rPr>
            </w:pPr>
            <w:r>
              <w:rPr>
                <w:rFonts w:ascii="Times" w:eastAsia="Calibri" w:hAnsi="Times" w:cs="Times"/>
                <w:color w:val="000000"/>
                <w:kern w:val="24"/>
                <w:sz w:val="20"/>
                <w:szCs w:val="20"/>
                <w:lang w:val="en-US" w:eastAsia="fr-CH"/>
              </w:rPr>
              <w:t>0.174</w:t>
            </w:r>
            <w:r w:rsidRPr="00E7062F">
              <w:rPr>
                <w:rFonts w:ascii="Times" w:eastAsia="Calibri" w:hAnsi="Times" w:cs="Times"/>
                <w:color w:val="000000"/>
                <w:kern w:val="24"/>
                <w:sz w:val="20"/>
                <w:szCs w:val="20"/>
                <w:lang w:val="en-US" w:eastAsia="fr-CH"/>
              </w:rPr>
              <w:t xml:space="preserve"> ± 0.0</w:t>
            </w:r>
            <w:r>
              <w:rPr>
                <w:rFonts w:ascii="Times" w:eastAsia="Calibri" w:hAnsi="Times" w:cs="Times"/>
                <w:color w:val="000000"/>
                <w:kern w:val="24"/>
                <w:sz w:val="20"/>
                <w:szCs w:val="20"/>
                <w:lang w:val="en-US" w:eastAsia="fr-CH"/>
              </w:rPr>
              <w:t>10</w:t>
            </w:r>
          </w:p>
        </w:tc>
      </w:tr>
      <w:tr w:rsidR="00E7342D" w:rsidRPr="00E7062F" w:rsidTr="00823940">
        <w:trPr>
          <w:trHeight w:val="340"/>
        </w:trPr>
        <w:tc>
          <w:tcPr>
            <w:tcW w:w="1250" w:type="pct"/>
            <w:vMerge/>
            <w:tcBorders>
              <w:top w:val="single" w:sz="4" w:space="0" w:color="000000"/>
              <w:left w:val="nil"/>
              <w:bottom w:val="single" w:sz="4" w:space="0" w:color="000000"/>
              <w:right w:val="nil"/>
            </w:tcBorders>
            <w:vAlign w:val="center"/>
            <w:hideMark/>
          </w:tcPr>
          <w:p w:rsidR="00E7342D" w:rsidRPr="00E7062F" w:rsidRDefault="00E7342D" w:rsidP="009E4312">
            <w:pPr>
              <w:spacing w:after="0" w:line="240" w:lineRule="auto"/>
              <w:jc w:val="center"/>
              <w:rPr>
                <w:rFonts w:ascii="Times" w:eastAsia="Times New Roman" w:hAnsi="Times" w:cs="Times"/>
                <w:sz w:val="20"/>
                <w:szCs w:val="20"/>
                <w:lang w:eastAsia="fr-CH"/>
              </w:rPr>
            </w:pPr>
          </w:p>
        </w:tc>
        <w:tc>
          <w:tcPr>
            <w:tcW w:w="1250" w:type="pct"/>
            <w:tcBorders>
              <w:top w:val="nil"/>
              <w:left w:val="nil"/>
              <w:bottom w:val="nil"/>
              <w:right w:val="nil"/>
            </w:tcBorders>
            <w:shd w:val="clear" w:color="auto" w:fill="auto"/>
            <w:tcMar>
              <w:top w:w="15" w:type="dxa"/>
              <w:left w:w="108" w:type="dxa"/>
              <w:bottom w:w="0" w:type="dxa"/>
              <w:right w:w="108" w:type="dxa"/>
            </w:tcMar>
            <w:vAlign w:val="center"/>
            <w:hideMark/>
          </w:tcPr>
          <w:p w:rsidR="00E7342D" w:rsidRPr="00E7062F" w:rsidRDefault="00E7342D" w:rsidP="009E4312">
            <w:pPr>
              <w:spacing w:after="0" w:line="240" w:lineRule="auto"/>
              <w:jc w:val="center"/>
              <w:rPr>
                <w:rFonts w:ascii="Times" w:eastAsia="Times New Roman" w:hAnsi="Times" w:cs="Times"/>
                <w:sz w:val="20"/>
                <w:szCs w:val="20"/>
                <w:lang w:eastAsia="fr-CH"/>
              </w:rPr>
            </w:pPr>
            <w:r w:rsidRPr="00E7062F">
              <w:rPr>
                <w:rFonts w:ascii="Times" w:eastAsia="Times New Roman" w:hAnsi="Times" w:cs="Times"/>
                <w:color w:val="000000"/>
                <w:kern w:val="24"/>
                <w:sz w:val="20"/>
                <w:szCs w:val="20"/>
                <w:lang w:eastAsia="fr-CH"/>
              </w:rPr>
              <w:t>0.1</w:t>
            </w:r>
          </w:p>
        </w:tc>
        <w:tc>
          <w:tcPr>
            <w:tcW w:w="1250" w:type="pct"/>
            <w:tcBorders>
              <w:top w:val="nil"/>
              <w:left w:val="nil"/>
              <w:bottom w:val="nil"/>
              <w:right w:val="nil"/>
            </w:tcBorders>
            <w:shd w:val="clear" w:color="auto" w:fill="auto"/>
            <w:tcMar>
              <w:top w:w="15" w:type="dxa"/>
              <w:left w:w="108" w:type="dxa"/>
              <w:bottom w:w="0" w:type="dxa"/>
              <w:right w:w="108" w:type="dxa"/>
            </w:tcMar>
            <w:vAlign w:val="center"/>
            <w:hideMark/>
          </w:tcPr>
          <w:p w:rsidR="00E7342D" w:rsidRPr="00E7062F" w:rsidRDefault="00E7342D" w:rsidP="009E4312">
            <w:pPr>
              <w:spacing w:after="0" w:line="240" w:lineRule="auto"/>
              <w:jc w:val="center"/>
              <w:rPr>
                <w:rFonts w:ascii="Times" w:eastAsia="Times New Roman" w:hAnsi="Times" w:cs="Times"/>
                <w:sz w:val="20"/>
                <w:szCs w:val="20"/>
                <w:lang w:eastAsia="fr-CH"/>
              </w:rPr>
            </w:pPr>
            <w:r>
              <w:rPr>
                <w:rFonts w:ascii="Times" w:eastAsia="Calibri" w:hAnsi="Times" w:cs="Times"/>
                <w:color w:val="000000"/>
                <w:kern w:val="24"/>
                <w:sz w:val="20"/>
                <w:szCs w:val="20"/>
                <w:lang w:val="en-US" w:eastAsia="fr-CH"/>
              </w:rPr>
              <w:t>0.006</w:t>
            </w:r>
            <w:r w:rsidRPr="00E7062F">
              <w:rPr>
                <w:rFonts w:ascii="Times" w:eastAsia="Calibri" w:hAnsi="Times" w:cs="Times"/>
                <w:color w:val="000000"/>
                <w:kern w:val="24"/>
                <w:sz w:val="20"/>
                <w:szCs w:val="20"/>
                <w:lang w:val="en-US" w:eastAsia="fr-CH"/>
              </w:rPr>
              <w:t xml:space="preserve"> ± 0.00</w:t>
            </w:r>
            <w:r>
              <w:rPr>
                <w:rFonts w:ascii="Times" w:eastAsia="Calibri" w:hAnsi="Times" w:cs="Times"/>
                <w:color w:val="000000"/>
                <w:kern w:val="24"/>
                <w:sz w:val="20"/>
                <w:szCs w:val="20"/>
                <w:lang w:val="en-US" w:eastAsia="fr-CH"/>
              </w:rPr>
              <w:t>4</w:t>
            </w:r>
          </w:p>
        </w:tc>
        <w:tc>
          <w:tcPr>
            <w:tcW w:w="1250" w:type="pct"/>
            <w:tcBorders>
              <w:top w:val="nil"/>
              <w:left w:val="nil"/>
              <w:bottom w:val="nil"/>
              <w:right w:val="nil"/>
            </w:tcBorders>
            <w:shd w:val="clear" w:color="auto" w:fill="auto"/>
            <w:tcMar>
              <w:top w:w="15" w:type="dxa"/>
              <w:left w:w="108" w:type="dxa"/>
              <w:bottom w:w="0" w:type="dxa"/>
              <w:right w:w="108" w:type="dxa"/>
            </w:tcMar>
            <w:vAlign w:val="center"/>
            <w:hideMark/>
          </w:tcPr>
          <w:p w:rsidR="00E7342D" w:rsidRPr="00E7062F" w:rsidRDefault="00E7342D" w:rsidP="009E4312">
            <w:pPr>
              <w:spacing w:after="0" w:line="240" w:lineRule="auto"/>
              <w:jc w:val="center"/>
              <w:rPr>
                <w:rFonts w:ascii="Times" w:eastAsia="Times New Roman" w:hAnsi="Times" w:cs="Times"/>
                <w:sz w:val="20"/>
                <w:szCs w:val="20"/>
                <w:lang w:eastAsia="fr-CH"/>
              </w:rPr>
            </w:pPr>
            <w:r>
              <w:rPr>
                <w:rFonts w:ascii="Times" w:eastAsia="Calibri" w:hAnsi="Times" w:cs="Times"/>
                <w:color w:val="000000"/>
                <w:kern w:val="24"/>
                <w:sz w:val="20"/>
                <w:szCs w:val="20"/>
                <w:lang w:val="en-US" w:eastAsia="fr-CH"/>
              </w:rPr>
              <w:t>0.053</w:t>
            </w:r>
            <w:r w:rsidRPr="00E7062F">
              <w:rPr>
                <w:rFonts w:ascii="Times" w:eastAsia="Calibri" w:hAnsi="Times" w:cs="Times"/>
                <w:color w:val="000000"/>
                <w:kern w:val="24"/>
                <w:sz w:val="20"/>
                <w:szCs w:val="20"/>
                <w:lang w:val="en-US" w:eastAsia="fr-CH"/>
              </w:rPr>
              <w:t xml:space="preserve"> ± 0.0</w:t>
            </w:r>
            <w:r>
              <w:rPr>
                <w:rFonts w:ascii="Times" w:eastAsia="Calibri" w:hAnsi="Times" w:cs="Times"/>
                <w:color w:val="000000"/>
                <w:kern w:val="24"/>
                <w:sz w:val="20"/>
                <w:szCs w:val="20"/>
                <w:lang w:val="en-US" w:eastAsia="fr-CH"/>
              </w:rPr>
              <w:t>17</w:t>
            </w:r>
          </w:p>
        </w:tc>
      </w:tr>
      <w:tr w:rsidR="00E7342D" w:rsidRPr="00E7062F" w:rsidTr="00823940">
        <w:trPr>
          <w:trHeight w:val="340"/>
        </w:trPr>
        <w:tc>
          <w:tcPr>
            <w:tcW w:w="1250" w:type="pct"/>
            <w:vMerge/>
            <w:tcBorders>
              <w:top w:val="single" w:sz="4" w:space="0" w:color="000000"/>
              <w:left w:val="nil"/>
              <w:bottom w:val="single" w:sz="4" w:space="0" w:color="000000"/>
              <w:right w:val="nil"/>
            </w:tcBorders>
            <w:vAlign w:val="center"/>
            <w:hideMark/>
          </w:tcPr>
          <w:p w:rsidR="00E7342D" w:rsidRPr="00E7062F" w:rsidRDefault="00E7342D" w:rsidP="009E4312">
            <w:pPr>
              <w:spacing w:after="0" w:line="240" w:lineRule="auto"/>
              <w:jc w:val="center"/>
              <w:rPr>
                <w:rFonts w:ascii="Times" w:eastAsia="Times New Roman" w:hAnsi="Times" w:cs="Times"/>
                <w:sz w:val="20"/>
                <w:szCs w:val="20"/>
                <w:lang w:eastAsia="fr-CH"/>
              </w:rPr>
            </w:pPr>
          </w:p>
        </w:tc>
        <w:tc>
          <w:tcPr>
            <w:tcW w:w="1250" w:type="pct"/>
            <w:tcBorders>
              <w:top w:val="nil"/>
              <w:left w:val="nil"/>
              <w:bottom w:val="single" w:sz="4" w:space="0" w:color="000000"/>
              <w:right w:val="nil"/>
            </w:tcBorders>
            <w:shd w:val="clear" w:color="auto" w:fill="auto"/>
            <w:tcMar>
              <w:top w:w="15" w:type="dxa"/>
              <w:left w:w="108" w:type="dxa"/>
              <w:bottom w:w="0" w:type="dxa"/>
              <w:right w:w="108" w:type="dxa"/>
            </w:tcMar>
            <w:vAlign w:val="center"/>
            <w:hideMark/>
          </w:tcPr>
          <w:p w:rsidR="00E7342D" w:rsidRPr="00E7062F" w:rsidRDefault="00E7342D" w:rsidP="009E4312">
            <w:pPr>
              <w:spacing w:after="0" w:line="240" w:lineRule="auto"/>
              <w:jc w:val="center"/>
              <w:rPr>
                <w:rFonts w:ascii="Times" w:eastAsia="Times New Roman" w:hAnsi="Times" w:cs="Times"/>
                <w:sz w:val="20"/>
                <w:szCs w:val="20"/>
                <w:lang w:eastAsia="fr-CH"/>
              </w:rPr>
            </w:pPr>
            <w:r w:rsidRPr="00E7062F">
              <w:rPr>
                <w:rFonts w:ascii="Times" w:eastAsia="Times New Roman" w:hAnsi="Times" w:cs="Times"/>
                <w:color w:val="000000"/>
                <w:kern w:val="24"/>
                <w:sz w:val="20"/>
                <w:szCs w:val="20"/>
                <w:lang w:eastAsia="fr-CH"/>
              </w:rPr>
              <w:t>1</w:t>
            </w:r>
          </w:p>
        </w:tc>
        <w:tc>
          <w:tcPr>
            <w:tcW w:w="1250" w:type="pct"/>
            <w:tcBorders>
              <w:top w:val="nil"/>
              <w:left w:val="nil"/>
              <w:bottom w:val="single" w:sz="4" w:space="0" w:color="000000"/>
              <w:right w:val="nil"/>
            </w:tcBorders>
            <w:shd w:val="clear" w:color="auto" w:fill="auto"/>
            <w:tcMar>
              <w:top w:w="15" w:type="dxa"/>
              <w:left w:w="108" w:type="dxa"/>
              <w:bottom w:w="0" w:type="dxa"/>
              <w:right w:w="108" w:type="dxa"/>
            </w:tcMar>
            <w:vAlign w:val="center"/>
            <w:hideMark/>
          </w:tcPr>
          <w:p w:rsidR="00E7342D" w:rsidRPr="00E7062F" w:rsidRDefault="00E7342D" w:rsidP="009E4312">
            <w:pPr>
              <w:spacing w:after="0" w:line="240" w:lineRule="auto"/>
              <w:jc w:val="center"/>
              <w:rPr>
                <w:rFonts w:ascii="Times" w:eastAsia="Times New Roman" w:hAnsi="Times" w:cs="Times"/>
                <w:sz w:val="20"/>
                <w:szCs w:val="20"/>
                <w:lang w:eastAsia="fr-CH"/>
              </w:rPr>
            </w:pPr>
            <w:r>
              <w:rPr>
                <w:rFonts w:ascii="Times" w:eastAsia="Calibri" w:hAnsi="Times" w:cs="Times"/>
                <w:color w:val="000000"/>
                <w:kern w:val="24"/>
                <w:sz w:val="20"/>
                <w:szCs w:val="20"/>
                <w:lang w:val="en-US" w:eastAsia="fr-CH"/>
              </w:rPr>
              <w:t>0.007</w:t>
            </w:r>
            <w:r w:rsidRPr="00E7062F">
              <w:rPr>
                <w:rFonts w:ascii="Times" w:eastAsia="Calibri" w:hAnsi="Times" w:cs="Times"/>
                <w:color w:val="000000"/>
                <w:kern w:val="24"/>
                <w:sz w:val="20"/>
                <w:szCs w:val="20"/>
                <w:lang w:val="en-US" w:eastAsia="fr-CH"/>
              </w:rPr>
              <w:t xml:space="preserve"> ± 0.00</w:t>
            </w:r>
            <w:r>
              <w:rPr>
                <w:rFonts w:ascii="Times" w:eastAsia="Calibri" w:hAnsi="Times" w:cs="Times"/>
                <w:color w:val="000000"/>
                <w:kern w:val="24"/>
                <w:sz w:val="20"/>
                <w:szCs w:val="20"/>
                <w:lang w:val="en-US" w:eastAsia="fr-CH"/>
              </w:rPr>
              <w:t>3</w:t>
            </w:r>
          </w:p>
        </w:tc>
        <w:tc>
          <w:tcPr>
            <w:tcW w:w="1250" w:type="pct"/>
            <w:tcBorders>
              <w:top w:val="nil"/>
              <w:left w:val="nil"/>
              <w:bottom w:val="single" w:sz="4" w:space="0" w:color="000000"/>
              <w:right w:val="nil"/>
            </w:tcBorders>
            <w:shd w:val="clear" w:color="auto" w:fill="auto"/>
            <w:tcMar>
              <w:top w:w="15" w:type="dxa"/>
              <w:left w:w="108" w:type="dxa"/>
              <w:bottom w:w="0" w:type="dxa"/>
              <w:right w:w="108" w:type="dxa"/>
            </w:tcMar>
            <w:vAlign w:val="center"/>
            <w:hideMark/>
          </w:tcPr>
          <w:p w:rsidR="00E7342D" w:rsidRPr="00E7062F" w:rsidRDefault="00E7342D" w:rsidP="009E4312">
            <w:pPr>
              <w:spacing w:after="0" w:line="240" w:lineRule="auto"/>
              <w:jc w:val="center"/>
              <w:rPr>
                <w:rFonts w:ascii="Times" w:eastAsia="Times New Roman" w:hAnsi="Times" w:cs="Times"/>
                <w:sz w:val="20"/>
                <w:szCs w:val="20"/>
                <w:lang w:eastAsia="fr-CH"/>
              </w:rPr>
            </w:pPr>
            <w:r>
              <w:rPr>
                <w:rFonts w:ascii="Times" w:eastAsia="Calibri" w:hAnsi="Times" w:cs="Times"/>
                <w:color w:val="000000"/>
                <w:kern w:val="24"/>
                <w:sz w:val="20"/>
                <w:szCs w:val="20"/>
                <w:lang w:val="en-US" w:eastAsia="fr-CH"/>
              </w:rPr>
              <w:t>0.018</w:t>
            </w:r>
            <w:r w:rsidRPr="00E7062F">
              <w:rPr>
                <w:rFonts w:ascii="Times" w:eastAsia="Calibri" w:hAnsi="Times" w:cs="Times"/>
                <w:color w:val="000000"/>
                <w:kern w:val="24"/>
                <w:sz w:val="20"/>
                <w:szCs w:val="20"/>
                <w:lang w:val="en-US" w:eastAsia="fr-CH"/>
              </w:rPr>
              <w:t xml:space="preserve"> ± 0.0</w:t>
            </w:r>
            <w:r>
              <w:rPr>
                <w:rFonts w:ascii="Times" w:eastAsia="Calibri" w:hAnsi="Times" w:cs="Times"/>
                <w:color w:val="000000"/>
                <w:kern w:val="24"/>
                <w:sz w:val="20"/>
                <w:szCs w:val="20"/>
                <w:lang w:val="en-US" w:eastAsia="fr-CH"/>
              </w:rPr>
              <w:t>07</w:t>
            </w:r>
          </w:p>
        </w:tc>
      </w:tr>
      <w:tr w:rsidR="00E7342D" w:rsidRPr="00E353DC" w:rsidTr="00823940">
        <w:trPr>
          <w:trHeight w:val="340"/>
        </w:trPr>
        <w:tc>
          <w:tcPr>
            <w:tcW w:w="1250" w:type="pct"/>
            <w:vMerge w:val="restart"/>
            <w:tcBorders>
              <w:top w:val="single" w:sz="4" w:space="0" w:color="000000"/>
              <w:left w:val="nil"/>
              <w:bottom w:val="single" w:sz="12" w:space="0" w:color="000000"/>
              <w:right w:val="nil"/>
            </w:tcBorders>
            <w:shd w:val="clear" w:color="auto" w:fill="auto"/>
            <w:tcMar>
              <w:top w:w="15" w:type="dxa"/>
              <w:left w:w="108" w:type="dxa"/>
              <w:bottom w:w="0" w:type="dxa"/>
              <w:right w:w="108" w:type="dxa"/>
            </w:tcMar>
            <w:vAlign w:val="center"/>
            <w:hideMark/>
          </w:tcPr>
          <w:p w:rsidR="00E7342D" w:rsidRPr="00E7062F" w:rsidRDefault="00E7342D" w:rsidP="009E4312">
            <w:pPr>
              <w:spacing w:after="0" w:line="240" w:lineRule="auto"/>
              <w:jc w:val="center"/>
              <w:rPr>
                <w:rFonts w:ascii="Times" w:eastAsia="Times New Roman" w:hAnsi="Times" w:cs="Times"/>
                <w:sz w:val="20"/>
                <w:szCs w:val="20"/>
                <w:lang w:eastAsia="fr-CH"/>
              </w:rPr>
            </w:pPr>
            <w:r>
              <w:rPr>
                <w:rFonts w:ascii="Times" w:eastAsia="Times New Roman" w:hAnsi="Times" w:cs="Times"/>
                <w:b/>
                <w:bCs/>
                <w:color w:val="000000"/>
                <w:kern w:val="24"/>
                <w:sz w:val="20"/>
                <w:szCs w:val="20"/>
                <w:lang w:val="en-GB" w:eastAsia="fr-CH"/>
              </w:rPr>
              <w:t>PHPMA-Zos-</w:t>
            </w:r>
            <w:r w:rsidRPr="00E7062F">
              <w:rPr>
                <w:rFonts w:ascii="Times" w:eastAsia="Times New Roman" w:hAnsi="Times" w:cs="Times"/>
                <w:b/>
                <w:bCs/>
                <w:color w:val="000000"/>
                <w:kern w:val="24"/>
                <w:sz w:val="20"/>
                <w:szCs w:val="20"/>
                <w:lang w:val="en-GB" w:eastAsia="fr-CH"/>
              </w:rPr>
              <w:t>2</w:t>
            </w:r>
          </w:p>
        </w:tc>
        <w:tc>
          <w:tcPr>
            <w:tcW w:w="1250" w:type="pct"/>
            <w:tcBorders>
              <w:top w:val="single" w:sz="4" w:space="0" w:color="000000"/>
              <w:left w:val="nil"/>
              <w:bottom w:val="nil"/>
              <w:right w:val="nil"/>
            </w:tcBorders>
            <w:shd w:val="clear" w:color="auto" w:fill="auto"/>
            <w:tcMar>
              <w:top w:w="15" w:type="dxa"/>
              <w:left w:w="108" w:type="dxa"/>
              <w:bottom w:w="0" w:type="dxa"/>
              <w:right w:w="108" w:type="dxa"/>
            </w:tcMar>
            <w:vAlign w:val="center"/>
            <w:hideMark/>
          </w:tcPr>
          <w:p w:rsidR="00E7342D" w:rsidRPr="00E7062F" w:rsidRDefault="00E7342D" w:rsidP="009E4312">
            <w:pPr>
              <w:spacing w:after="0" w:line="240" w:lineRule="auto"/>
              <w:jc w:val="center"/>
              <w:rPr>
                <w:rFonts w:ascii="Times" w:eastAsia="Times New Roman" w:hAnsi="Times" w:cs="Times"/>
                <w:sz w:val="20"/>
                <w:szCs w:val="20"/>
                <w:lang w:eastAsia="fr-CH"/>
              </w:rPr>
            </w:pPr>
            <w:r w:rsidRPr="00E7062F">
              <w:rPr>
                <w:rFonts w:ascii="Times" w:eastAsia="Calibri" w:hAnsi="Times" w:cs="Times"/>
                <w:color w:val="000000"/>
                <w:kern w:val="24"/>
                <w:sz w:val="20"/>
                <w:szCs w:val="20"/>
                <w:lang w:val="en-US" w:eastAsia="fr-CH"/>
              </w:rPr>
              <w:t>0.01</w:t>
            </w:r>
          </w:p>
        </w:tc>
        <w:tc>
          <w:tcPr>
            <w:tcW w:w="1250" w:type="pct"/>
            <w:tcBorders>
              <w:top w:val="single" w:sz="4" w:space="0" w:color="000000"/>
              <w:left w:val="nil"/>
              <w:bottom w:val="nil"/>
              <w:right w:val="nil"/>
            </w:tcBorders>
            <w:shd w:val="clear" w:color="auto" w:fill="auto"/>
            <w:tcMar>
              <w:top w:w="15" w:type="dxa"/>
              <w:left w:w="108" w:type="dxa"/>
              <w:bottom w:w="0" w:type="dxa"/>
              <w:right w:w="108" w:type="dxa"/>
            </w:tcMar>
            <w:vAlign w:val="center"/>
            <w:hideMark/>
          </w:tcPr>
          <w:p w:rsidR="00E7342D" w:rsidRPr="00E7062F" w:rsidRDefault="00E7342D" w:rsidP="009E4312">
            <w:pPr>
              <w:spacing w:after="0" w:line="240" w:lineRule="auto"/>
              <w:jc w:val="center"/>
              <w:rPr>
                <w:rFonts w:ascii="Times" w:eastAsia="Times New Roman" w:hAnsi="Times" w:cs="Times"/>
                <w:sz w:val="20"/>
                <w:szCs w:val="20"/>
                <w:lang w:eastAsia="fr-CH"/>
              </w:rPr>
            </w:pPr>
            <w:r>
              <w:rPr>
                <w:rFonts w:ascii="Times" w:eastAsia="Calibri" w:hAnsi="Times" w:cs="Times"/>
                <w:color w:val="000000"/>
                <w:kern w:val="24"/>
                <w:sz w:val="20"/>
                <w:szCs w:val="20"/>
                <w:lang w:val="en-US" w:eastAsia="fr-CH"/>
              </w:rPr>
              <w:t>0.012</w:t>
            </w:r>
            <w:r w:rsidRPr="00E7062F">
              <w:rPr>
                <w:rFonts w:ascii="Times" w:eastAsia="Calibri" w:hAnsi="Times" w:cs="Times"/>
                <w:color w:val="000000"/>
                <w:kern w:val="24"/>
                <w:sz w:val="20"/>
                <w:szCs w:val="20"/>
                <w:lang w:val="en-US" w:eastAsia="fr-CH"/>
              </w:rPr>
              <w:t xml:space="preserve"> ± 0.002</w:t>
            </w:r>
          </w:p>
        </w:tc>
        <w:tc>
          <w:tcPr>
            <w:tcW w:w="1250" w:type="pct"/>
            <w:tcBorders>
              <w:top w:val="single" w:sz="4" w:space="0" w:color="000000"/>
              <w:left w:val="nil"/>
              <w:bottom w:val="nil"/>
              <w:right w:val="nil"/>
            </w:tcBorders>
            <w:shd w:val="clear" w:color="auto" w:fill="auto"/>
            <w:tcMar>
              <w:top w:w="15" w:type="dxa"/>
              <w:left w:w="108" w:type="dxa"/>
              <w:bottom w:w="0" w:type="dxa"/>
              <w:right w:w="108" w:type="dxa"/>
            </w:tcMar>
            <w:vAlign w:val="center"/>
            <w:hideMark/>
          </w:tcPr>
          <w:p w:rsidR="00E7342D" w:rsidRPr="00E353DC" w:rsidRDefault="00E7342D" w:rsidP="009E4312">
            <w:pPr>
              <w:spacing w:after="0" w:line="240" w:lineRule="auto"/>
              <w:jc w:val="center"/>
              <w:rPr>
                <w:rFonts w:ascii="Times" w:eastAsia="Times New Roman" w:hAnsi="Times" w:cs="Times"/>
                <w:sz w:val="20"/>
                <w:szCs w:val="20"/>
                <w:lang w:val="en-US" w:eastAsia="fr-CH"/>
              </w:rPr>
            </w:pPr>
            <w:r>
              <w:rPr>
                <w:rFonts w:ascii="Times" w:eastAsia="Calibri" w:hAnsi="Times" w:cs="Times"/>
                <w:color w:val="000000"/>
                <w:kern w:val="24"/>
                <w:sz w:val="20"/>
                <w:szCs w:val="20"/>
                <w:lang w:val="en-US" w:eastAsia="fr-CH"/>
              </w:rPr>
              <w:t>1.098 ± 0.194</w:t>
            </w:r>
          </w:p>
        </w:tc>
      </w:tr>
      <w:tr w:rsidR="00E7342D" w:rsidRPr="00E353DC" w:rsidTr="00823940">
        <w:trPr>
          <w:trHeight w:val="340"/>
        </w:trPr>
        <w:tc>
          <w:tcPr>
            <w:tcW w:w="1250" w:type="pct"/>
            <w:vMerge/>
            <w:tcBorders>
              <w:top w:val="single" w:sz="4" w:space="0" w:color="000000"/>
              <w:left w:val="nil"/>
              <w:bottom w:val="single" w:sz="12" w:space="0" w:color="000000"/>
              <w:right w:val="nil"/>
            </w:tcBorders>
            <w:vAlign w:val="center"/>
            <w:hideMark/>
          </w:tcPr>
          <w:p w:rsidR="00E7342D" w:rsidRPr="00E353DC" w:rsidRDefault="00E7342D" w:rsidP="009E4312">
            <w:pPr>
              <w:spacing w:after="0" w:line="240" w:lineRule="auto"/>
              <w:jc w:val="center"/>
              <w:rPr>
                <w:rFonts w:ascii="Times" w:eastAsia="Times New Roman" w:hAnsi="Times" w:cs="Times"/>
                <w:sz w:val="20"/>
                <w:szCs w:val="20"/>
                <w:lang w:val="en-US" w:eastAsia="fr-CH"/>
              </w:rPr>
            </w:pPr>
          </w:p>
        </w:tc>
        <w:tc>
          <w:tcPr>
            <w:tcW w:w="1250" w:type="pct"/>
            <w:tcBorders>
              <w:top w:val="nil"/>
              <w:left w:val="nil"/>
              <w:bottom w:val="nil"/>
              <w:right w:val="nil"/>
            </w:tcBorders>
            <w:shd w:val="clear" w:color="auto" w:fill="auto"/>
            <w:tcMar>
              <w:top w:w="15" w:type="dxa"/>
              <w:left w:w="108" w:type="dxa"/>
              <w:bottom w:w="0" w:type="dxa"/>
              <w:right w:w="108" w:type="dxa"/>
            </w:tcMar>
            <w:vAlign w:val="center"/>
            <w:hideMark/>
          </w:tcPr>
          <w:p w:rsidR="00E7342D" w:rsidRPr="00E353DC" w:rsidRDefault="00E7342D" w:rsidP="009E4312">
            <w:pPr>
              <w:spacing w:after="0" w:line="240" w:lineRule="auto"/>
              <w:jc w:val="center"/>
              <w:rPr>
                <w:rFonts w:ascii="Times" w:eastAsia="Times New Roman" w:hAnsi="Times" w:cs="Times"/>
                <w:sz w:val="20"/>
                <w:szCs w:val="20"/>
                <w:lang w:val="en-US" w:eastAsia="fr-CH"/>
              </w:rPr>
            </w:pPr>
            <w:r w:rsidRPr="00E7062F">
              <w:rPr>
                <w:rFonts w:ascii="Times" w:eastAsia="Calibri" w:hAnsi="Times" w:cs="Times"/>
                <w:color w:val="000000"/>
                <w:kern w:val="24"/>
                <w:sz w:val="20"/>
                <w:szCs w:val="20"/>
                <w:lang w:val="en-US" w:eastAsia="fr-CH"/>
              </w:rPr>
              <w:t>0.1</w:t>
            </w:r>
          </w:p>
        </w:tc>
        <w:tc>
          <w:tcPr>
            <w:tcW w:w="1250" w:type="pct"/>
            <w:tcBorders>
              <w:top w:val="nil"/>
              <w:left w:val="nil"/>
              <w:bottom w:val="nil"/>
              <w:right w:val="nil"/>
            </w:tcBorders>
            <w:shd w:val="clear" w:color="auto" w:fill="auto"/>
            <w:tcMar>
              <w:top w:w="15" w:type="dxa"/>
              <w:left w:w="108" w:type="dxa"/>
              <w:bottom w:w="0" w:type="dxa"/>
              <w:right w:w="108" w:type="dxa"/>
            </w:tcMar>
            <w:vAlign w:val="center"/>
            <w:hideMark/>
          </w:tcPr>
          <w:p w:rsidR="00E7342D" w:rsidRPr="00E353DC" w:rsidRDefault="00E7342D" w:rsidP="009E4312">
            <w:pPr>
              <w:spacing w:after="0" w:line="240" w:lineRule="auto"/>
              <w:jc w:val="center"/>
              <w:rPr>
                <w:rFonts w:ascii="Times" w:eastAsia="Times New Roman" w:hAnsi="Times" w:cs="Times"/>
                <w:sz w:val="20"/>
                <w:szCs w:val="20"/>
                <w:lang w:val="en-US" w:eastAsia="fr-CH"/>
              </w:rPr>
            </w:pPr>
            <w:r>
              <w:rPr>
                <w:rFonts w:ascii="Times" w:eastAsia="Calibri" w:hAnsi="Times" w:cs="Times"/>
                <w:color w:val="000000"/>
                <w:kern w:val="24"/>
                <w:sz w:val="20"/>
                <w:szCs w:val="20"/>
                <w:lang w:val="en-US" w:eastAsia="fr-CH"/>
              </w:rPr>
              <w:t>0.011</w:t>
            </w:r>
            <w:r w:rsidRPr="00E7062F">
              <w:rPr>
                <w:rFonts w:ascii="Times" w:eastAsia="Calibri" w:hAnsi="Times" w:cs="Times"/>
                <w:color w:val="000000"/>
                <w:kern w:val="24"/>
                <w:sz w:val="20"/>
                <w:szCs w:val="20"/>
                <w:lang w:val="en-US" w:eastAsia="fr-CH"/>
              </w:rPr>
              <w:t xml:space="preserve"> ± 0.00</w:t>
            </w:r>
            <w:r>
              <w:rPr>
                <w:rFonts w:ascii="Times" w:eastAsia="Calibri" w:hAnsi="Times" w:cs="Times"/>
                <w:color w:val="000000"/>
                <w:kern w:val="24"/>
                <w:sz w:val="20"/>
                <w:szCs w:val="20"/>
                <w:lang w:val="en-US" w:eastAsia="fr-CH"/>
              </w:rPr>
              <w:t>7</w:t>
            </w:r>
          </w:p>
        </w:tc>
        <w:tc>
          <w:tcPr>
            <w:tcW w:w="1250" w:type="pct"/>
            <w:tcBorders>
              <w:top w:val="nil"/>
              <w:left w:val="nil"/>
              <w:bottom w:val="nil"/>
              <w:right w:val="nil"/>
            </w:tcBorders>
            <w:shd w:val="clear" w:color="auto" w:fill="auto"/>
            <w:tcMar>
              <w:top w:w="15" w:type="dxa"/>
              <w:left w:w="108" w:type="dxa"/>
              <w:bottom w:w="0" w:type="dxa"/>
              <w:right w:w="108" w:type="dxa"/>
            </w:tcMar>
            <w:vAlign w:val="center"/>
            <w:hideMark/>
          </w:tcPr>
          <w:p w:rsidR="00E7342D" w:rsidRPr="00E353DC" w:rsidRDefault="00E7342D" w:rsidP="009E4312">
            <w:pPr>
              <w:spacing w:after="0" w:line="240" w:lineRule="auto"/>
              <w:jc w:val="center"/>
              <w:rPr>
                <w:rFonts w:ascii="Times" w:eastAsia="Times New Roman" w:hAnsi="Times" w:cs="Times"/>
                <w:sz w:val="20"/>
                <w:szCs w:val="20"/>
                <w:lang w:val="en-US" w:eastAsia="fr-CH"/>
              </w:rPr>
            </w:pPr>
            <w:r>
              <w:rPr>
                <w:rFonts w:ascii="Times" w:eastAsia="Calibri" w:hAnsi="Times" w:cs="Times"/>
                <w:color w:val="000000"/>
                <w:kern w:val="24"/>
                <w:sz w:val="20"/>
                <w:szCs w:val="20"/>
                <w:lang w:val="en-US" w:eastAsia="fr-CH"/>
              </w:rPr>
              <w:t>0.069</w:t>
            </w:r>
            <w:r w:rsidRPr="00E7062F">
              <w:rPr>
                <w:rFonts w:ascii="Times" w:eastAsia="Calibri" w:hAnsi="Times" w:cs="Times"/>
                <w:color w:val="000000"/>
                <w:kern w:val="24"/>
                <w:sz w:val="20"/>
                <w:szCs w:val="20"/>
                <w:lang w:val="en-US" w:eastAsia="fr-CH"/>
              </w:rPr>
              <w:t xml:space="preserve"> ± 0.0</w:t>
            </w:r>
            <w:r>
              <w:rPr>
                <w:rFonts w:ascii="Times" w:eastAsia="Calibri" w:hAnsi="Times" w:cs="Times"/>
                <w:color w:val="000000"/>
                <w:kern w:val="24"/>
                <w:sz w:val="20"/>
                <w:szCs w:val="20"/>
                <w:lang w:val="en-US" w:eastAsia="fr-CH"/>
              </w:rPr>
              <w:t>25</w:t>
            </w:r>
          </w:p>
        </w:tc>
      </w:tr>
      <w:tr w:rsidR="00E7342D" w:rsidRPr="00E353DC" w:rsidTr="00823940">
        <w:trPr>
          <w:trHeight w:val="340"/>
        </w:trPr>
        <w:tc>
          <w:tcPr>
            <w:tcW w:w="1250" w:type="pct"/>
            <w:vMerge/>
            <w:tcBorders>
              <w:top w:val="single" w:sz="4" w:space="0" w:color="000000"/>
              <w:left w:val="nil"/>
              <w:bottom w:val="single" w:sz="12" w:space="0" w:color="000000"/>
              <w:right w:val="nil"/>
            </w:tcBorders>
            <w:vAlign w:val="center"/>
            <w:hideMark/>
          </w:tcPr>
          <w:p w:rsidR="00E7342D" w:rsidRPr="00E353DC" w:rsidRDefault="00E7342D" w:rsidP="009E4312">
            <w:pPr>
              <w:spacing w:after="0" w:line="240" w:lineRule="auto"/>
              <w:jc w:val="center"/>
              <w:rPr>
                <w:rFonts w:ascii="Times" w:eastAsia="Times New Roman" w:hAnsi="Times" w:cs="Times"/>
                <w:sz w:val="20"/>
                <w:szCs w:val="20"/>
                <w:lang w:val="en-US" w:eastAsia="fr-CH"/>
              </w:rPr>
            </w:pPr>
          </w:p>
        </w:tc>
        <w:tc>
          <w:tcPr>
            <w:tcW w:w="1250" w:type="pct"/>
            <w:tcBorders>
              <w:top w:val="nil"/>
              <w:left w:val="nil"/>
              <w:bottom w:val="single" w:sz="12" w:space="0" w:color="000000"/>
              <w:right w:val="nil"/>
            </w:tcBorders>
            <w:shd w:val="clear" w:color="auto" w:fill="auto"/>
            <w:tcMar>
              <w:top w:w="15" w:type="dxa"/>
              <w:left w:w="108" w:type="dxa"/>
              <w:bottom w:w="0" w:type="dxa"/>
              <w:right w:w="108" w:type="dxa"/>
            </w:tcMar>
            <w:vAlign w:val="center"/>
            <w:hideMark/>
          </w:tcPr>
          <w:p w:rsidR="00E7342D" w:rsidRPr="00E353DC" w:rsidRDefault="00E7342D" w:rsidP="009E4312">
            <w:pPr>
              <w:spacing w:after="0" w:line="240" w:lineRule="auto"/>
              <w:jc w:val="center"/>
              <w:rPr>
                <w:rFonts w:ascii="Times" w:eastAsia="Times New Roman" w:hAnsi="Times" w:cs="Times"/>
                <w:sz w:val="20"/>
                <w:szCs w:val="20"/>
                <w:lang w:val="en-US" w:eastAsia="fr-CH"/>
              </w:rPr>
            </w:pPr>
            <w:r w:rsidRPr="00E7062F">
              <w:rPr>
                <w:rFonts w:ascii="Times" w:eastAsia="Calibri" w:hAnsi="Times" w:cs="Times"/>
                <w:color w:val="000000"/>
                <w:kern w:val="24"/>
                <w:sz w:val="20"/>
                <w:szCs w:val="20"/>
                <w:lang w:val="en-US" w:eastAsia="fr-CH"/>
              </w:rPr>
              <w:t>1</w:t>
            </w:r>
          </w:p>
        </w:tc>
        <w:tc>
          <w:tcPr>
            <w:tcW w:w="1250" w:type="pct"/>
            <w:tcBorders>
              <w:top w:val="nil"/>
              <w:left w:val="nil"/>
              <w:bottom w:val="single" w:sz="12" w:space="0" w:color="000000"/>
              <w:right w:val="nil"/>
            </w:tcBorders>
            <w:shd w:val="clear" w:color="auto" w:fill="auto"/>
            <w:tcMar>
              <w:top w:w="15" w:type="dxa"/>
              <w:left w:w="108" w:type="dxa"/>
              <w:bottom w:w="0" w:type="dxa"/>
              <w:right w:w="108" w:type="dxa"/>
            </w:tcMar>
            <w:vAlign w:val="center"/>
            <w:hideMark/>
          </w:tcPr>
          <w:p w:rsidR="00E7342D" w:rsidRPr="00E353DC" w:rsidRDefault="00E7342D" w:rsidP="009E4312">
            <w:pPr>
              <w:spacing w:after="0" w:line="240" w:lineRule="auto"/>
              <w:jc w:val="center"/>
              <w:rPr>
                <w:rFonts w:ascii="Times" w:eastAsia="Times New Roman" w:hAnsi="Times" w:cs="Times"/>
                <w:sz w:val="20"/>
                <w:szCs w:val="20"/>
                <w:lang w:val="en-US" w:eastAsia="fr-CH"/>
              </w:rPr>
            </w:pPr>
            <w:r>
              <w:rPr>
                <w:rFonts w:ascii="Times" w:eastAsia="Calibri" w:hAnsi="Times" w:cs="Times"/>
                <w:color w:val="000000"/>
                <w:kern w:val="24"/>
                <w:sz w:val="20"/>
                <w:szCs w:val="20"/>
                <w:lang w:val="en-US" w:eastAsia="fr-CH"/>
              </w:rPr>
              <w:t>0.013</w:t>
            </w:r>
            <w:r w:rsidRPr="00E7062F">
              <w:rPr>
                <w:rFonts w:ascii="Times" w:eastAsia="Calibri" w:hAnsi="Times" w:cs="Times"/>
                <w:color w:val="000000"/>
                <w:kern w:val="24"/>
                <w:sz w:val="20"/>
                <w:szCs w:val="20"/>
                <w:lang w:val="en-US" w:eastAsia="fr-CH"/>
              </w:rPr>
              <w:t xml:space="preserve"> ± 0.00</w:t>
            </w:r>
            <w:r>
              <w:rPr>
                <w:rFonts w:ascii="Times" w:eastAsia="Calibri" w:hAnsi="Times" w:cs="Times"/>
                <w:color w:val="000000"/>
                <w:kern w:val="24"/>
                <w:sz w:val="20"/>
                <w:szCs w:val="20"/>
                <w:lang w:val="en-US" w:eastAsia="fr-CH"/>
              </w:rPr>
              <w:t>3</w:t>
            </w:r>
          </w:p>
        </w:tc>
        <w:tc>
          <w:tcPr>
            <w:tcW w:w="1250" w:type="pct"/>
            <w:tcBorders>
              <w:top w:val="nil"/>
              <w:left w:val="nil"/>
              <w:bottom w:val="single" w:sz="12" w:space="0" w:color="000000"/>
              <w:right w:val="nil"/>
            </w:tcBorders>
            <w:shd w:val="clear" w:color="auto" w:fill="auto"/>
            <w:tcMar>
              <w:top w:w="15" w:type="dxa"/>
              <w:left w:w="108" w:type="dxa"/>
              <w:bottom w:w="0" w:type="dxa"/>
              <w:right w:w="108" w:type="dxa"/>
            </w:tcMar>
            <w:vAlign w:val="center"/>
            <w:hideMark/>
          </w:tcPr>
          <w:p w:rsidR="00E7342D" w:rsidRPr="00E353DC" w:rsidRDefault="00E7342D" w:rsidP="009E4312">
            <w:pPr>
              <w:spacing w:after="0" w:line="240" w:lineRule="auto"/>
              <w:jc w:val="center"/>
              <w:rPr>
                <w:rFonts w:ascii="Times" w:eastAsia="Times New Roman" w:hAnsi="Times" w:cs="Times"/>
                <w:sz w:val="20"/>
                <w:szCs w:val="20"/>
                <w:lang w:val="en-US" w:eastAsia="fr-CH"/>
              </w:rPr>
            </w:pPr>
            <w:r>
              <w:rPr>
                <w:rFonts w:ascii="Times" w:eastAsia="Calibri" w:hAnsi="Times" w:cs="Times"/>
                <w:color w:val="000000"/>
                <w:kern w:val="24"/>
                <w:sz w:val="20"/>
                <w:szCs w:val="20"/>
                <w:lang w:val="en-US" w:eastAsia="fr-CH"/>
              </w:rPr>
              <w:t>0.053</w:t>
            </w:r>
            <w:r w:rsidRPr="00E7062F">
              <w:rPr>
                <w:rFonts w:ascii="Times" w:eastAsia="Calibri" w:hAnsi="Times" w:cs="Times"/>
                <w:color w:val="000000"/>
                <w:kern w:val="24"/>
                <w:sz w:val="20"/>
                <w:szCs w:val="20"/>
                <w:lang w:val="en-US" w:eastAsia="fr-CH"/>
              </w:rPr>
              <w:t xml:space="preserve"> ± 0.0</w:t>
            </w:r>
            <w:r>
              <w:rPr>
                <w:rFonts w:ascii="Times" w:eastAsia="Calibri" w:hAnsi="Times" w:cs="Times"/>
                <w:color w:val="000000"/>
                <w:kern w:val="24"/>
                <w:sz w:val="20"/>
                <w:szCs w:val="20"/>
                <w:lang w:val="en-US" w:eastAsia="fr-CH"/>
              </w:rPr>
              <w:t>15</w:t>
            </w:r>
          </w:p>
        </w:tc>
      </w:tr>
    </w:tbl>
    <w:p w:rsidR="00E7342D" w:rsidRDefault="00E7342D" w:rsidP="00D24F2A">
      <w:pPr>
        <w:spacing w:after="0" w:line="240" w:lineRule="auto"/>
        <w:rPr>
          <w:vertAlign w:val="superscript"/>
          <w:lang w:val="en-US"/>
        </w:rPr>
      </w:pPr>
    </w:p>
    <w:p w:rsidR="00E7342D" w:rsidRDefault="00E7342D" w:rsidP="00D24F2A">
      <w:pPr>
        <w:spacing w:after="0"/>
        <w:jc w:val="both"/>
        <w:rPr>
          <w:rFonts w:ascii="Times" w:hAnsi="Times" w:cs="Times"/>
          <w:sz w:val="24"/>
          <w:szCs w:val="24"/>
          <w:lang w:val="en-US"/>
        </w:rPr>
      </w:pPr>
    </w:p>
    <w:p w:rsidR="00E7342D" w:rsidRDefault="00E7342D" w:rsidP="00D24F2A">
      <w:pPr>
        <w:spacing w:after="0"/>
        <w:jc w:val="both"/>
        <w:rPr>
          <w:rFonts w:ascii="Times" w:hAnsi="Times" w:cs="Times"/>
          <w:sz w:val="24"/>
          <w:szCs w:val="24"/>
          <w:lang w:val="en-US"/>
        </w:rPr>
      </w:pPr>
    </w:p>
    <w:p w:rsidR="00E7342D" w:rsidRDefault="00E7342D" w:rsidP="00D24F2A">
      <w:pPr>
        <w:spacing w:after="0"/>
        <w:jc w:val="both"/>
        <w:rPr>
          <w:rFonts w:ascii="Times" w:hAnsi="Times" w:cs="Times"/>
          <w:sz w:val="24"/>
          <w:szCs w:val="24"/>
          <w:lang w:val="en-US"/>
        </w:rPr>
      </w:pPr>
    </w:p>
    <w:p w:rsidR="00E7342D" w:rsidRDefault="00E7342D" w:rsidP="00D24F2A">
      <w:pPr>
        <w:spacing w:after="0"/>
        <w:jc w:val="both"/>
        <w:rPr>
          <w:rFonts w:ascii="Times" w:hAnsi="Times" w:cs="Times"/>
          <w:sz w:val="24"/>
          <w:szCs w:val="24"/>
          <w:lang w:val="en-US"/>
        </w:rPr>
      </w:pPr>
    </w:p>
    <w:p w:rsidR="00E7342D" w:rsidRDefault="00E7342D" w:rsidP="00D24F2A">
      <w:pPr>
        <w:spacing w:after="0"/>
        <w:jc w:val="both"/>
        <w:rPr>
          <w:rFonts w:ascii="Times" w:hAnsi="Times" w:cs="Times"/>
          <w:sz w:val="24"/>
          <w:szCs w:val="24"/>
          <w:lang w:val="en-US"/>
        </w:rPr>
      </w:pPr>
    </w:p>
    <w:p w:rsidR="00E7342D" w:rsidRDefault="00E7342D" w:rsidP="00D24F2A">
      <w:pPr>
        <w:spacing w:after="0"/>
        <w:jc w:val="both"/>
        <w:rPr>
          <w:rFonts w:ascii="Times" w:hAnsi="Times" w:cs="Times"/>
          <w:sz w:val="24"/>
          <w:szCs w:val="24"/>
          <w:lang w:val="en-US"/>
        </w:rPr>
      </w:pPr>
    </w:p>
    <w:p w:rsidR="00E7342D" w:rsidRDefault="00E7342D" w:rsidP="00D24F2A">
      <w:pPr>
        <w:spacing w:after="0"/>
        <w:jc w:val="both"/>
        <w:rPr>
          <w:rFonts w:ascii="Times" w:hAnsi="Times" w:cs="Times"/>
          <w:sz w:val="24"/>
          <w:szCs w:val="24"/>
          <w:lang w:val="en-US"/>
        </w:rPr>
      </w:pPr>
    </w:p>
    <w:p w:rsidR="00E7342D" w:rsidRPr="003671A9" w:rsidRDefault="00E7342D" w:rsidP="00D24F2A">
      <w:pPr>
        <w:spacing w:after="0"/>
        <w:jc w:val="both"/>
        <w:rPr>
          <w:rFonts w:ascii="Times" w:hAnsi="Times" w:cs="Times"/>
          <w:sz w:val="24"/>
          <w:szCs w:val="24"/>
          <w:lang w:val="en-US"/>
        </w:rPr>
      </w:pPr>
    </w:p>
    <w:p w:rsidR="00E7342D" w:rsidRPr="00D24F2A" w:rsidRDefault="00E7342D" w:rsidP="00D24F2A">
      <w:pPr>
        <w:autoSpaceDE w:val="0"/>
        <w:autoSpaceDN w:val="0"/>
        <w:adjustRightInd w:val="0"/>
        <w:spacing w:after="0" w:line="240" w:lineRule="auto"/>
        <w:jc w:val="both"/>
        <w:rPr>
          <w:rFonts w:ascii="Times" w:hAnsi="Times" w:cs="Times"/>
          <w:sz w:val="18"/>
          <w:szCs w:val="18"/>
          <w:lang w:val="en-US"/>
        </w:rPr>
      </w:pPr>
    </w:p>
    <w:p w:rsidR="00E7342D" w:rsidRDefault="00E7342D" w:rsidP="0090101B">
      <w:pPr>
        <w:jc w:val="center"/>
        <w:rPr>
          <w:lang w:val="en-US"/>
        </w:rPr>
      </w:pPr>
      <w:r>
        <w:rPr>
          <w:noProof/>
          <w:lang w:eastAsia="fr-CH"/>
        </w:rPr>
        <w:lastRenderedPageBreak/>
        <w:drawing>
          <wp:inline distT="0" distB="0" distL="0" distR="0" wp14:anchorId="0C6B1E32" wp14:editId="75E6694D">
            <wp:extent cx="6074327" cy="2240661"/>
            <wp:effectExtent l="0" t="0" r="3175" b="762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1b.tif"/>
                    <pic:cNvPicPr/>
                  </pic:nvPicPr>
                  <pic:blipFill>
                    <a:blip r:embed="rId9" cstate="print">
                      <a:extLst>
                        <a:ext uri="{28A0092B-C50C-407E-A947-70E740481C1C}">
                          <a14:useLocalDpi xmlns:a14="http://schemas.microsoft.com/office/drawing/2010/main" val="0"/>
                        </a:ext>
                      </a:extLst>
                    </a:blip>
                    <a:stretch>
                      <a:fillRect/>
                    </a:stretch>
                  </pic:blipFill>
                  <pic:spPr>
                    <a:xfrm>
                      <a:off x="0" y="0"/>
                      <a:ext cx="6074327" cy="2240661"/>
                    </a:xfrm>
                    <a:prstGeom prst="rect">
                      <a:avLst/>
                    </a:prstGeom>
                  </pic:spPr>
                </pic:pic>
              </a:graphicData>
            </a:graphic>
          </wp:inline>
        </w:drawing>
      </w:r>
    </w:p>
    <w:p w:rsidR="00E7342D" w:rsidRDefault="00E7342D" w:rsidP="00ED0ADA">
      <w:pPr>
        <w:pStyle w:val="VAFigureCaption"/>
        <w:rPr>
          <w:lang w:eastAsia="fr-CH"/>
        </w:rPr>
      </w:pPr>
      <w:proofErr w:type="gramStart"/>
      <w:r>
        <w:rPr>
          <w:b/>
          <w:bCs/>
          <w:lang w:eastAsia="fr-CH"/>
        </w:rPr>
        <w:t>Chart 1.</w:t>
      </w:r>
      <w:proofErr w:type="gramEnd"/>
      <w:r w:rsidRPr="00B71D59">
        <w:rPr>
          <w:b/>
          <w:bCs/>
          <w:lang w:eastAsia="fr-CH"/>
        </w:rPr>
        <w:t xml:space="preserve"> </w:t>
      </w:r>
      <w:proofErr w:type="gramStart"/>
      <w:r>
        <w:rPr>
          <w:lang w:eastAsia="fr-CH"/>
        </w:rPr>
        <w:t xml:space="preserve">Chemical structures </w:t>
      </w:r>
      <w:r w:rsidRPr="00E30580">
        <w:rPr>
          <w:lang w:eastAsia="fr-CH"/>
        </w:rPr>
        <w:t>of Zos, Zos-Ket, Zos-Mal and NH</w:t>
      </w:r>
      <w:r w:rsidRPr="00E30580">
        <w:rPr>
          <w:vertAlign w:val="subscript"/>
          <w:lang w:eastAsia="fr-CH"/>
        </w:rPr>
        <w:t>2</w:t>
      </w:r>
      <w:r w:rsidRPr="00E30580">
        <w:rPr>
          <w:lang w:eastAsia="fr-CH"/>
        </w:rPr>
        <w:t>-GFLG-Dox.</w:t>
      </w:r>
      <w:proofErr w:type="gramEnd"/>
    </w:p>
    <w:p w:rsidR="00E7342D" w:rsidRDefault="00E7342D" w:rsidP="006E11B4">
      <w:pPr>
        <w:jc w:val="center"/>
        <w:rPr>
          <w:lang w:val="en-US" w:eastAsia="fr-CH"/>
        </w:rPr>
      </w:pPr>
    </w:p>
    <w:p w:rsidR="00E7342D" w:rsidRDefault="00E7342D" w:rsidP="006E11B4">
      <w:pPr>
        <w:jc w:val="center"/>
        <w:rPr>
          <w:lang w:val="en-US" w:eastAsia="fr-CH"/>
        </w:rPr>
      </w:pPr>
    </w:p>
    <w:p w:rsidR="00E7342D" w:rsidRDefault="00E7342D" w:rsidP="006E11B4">
      <w:pPr>
        <w:jc w:val="center"/>
        <w:rPr>
          <w:lang w:val="en-US" w:eastAsia="fr-CH"/>
        </w:rPr>
      </w:pPr>
    </w:p>
    <w:p w:rsidR="00E7342D" w:rsidRPr="0085067A" w:rsidRDefault="00E7342D" w:rsidP="006E11B4">
      <w:pPr>
        <w:jc w:val="center"/>
        <w:rPr>
          <w:lang w:val="en-US" w:eastAsia="fr-CH"/>
        </w:rPr>
      </w:pPr>
    </w:p>
    <w:p w:rsidR="00E7342D" w:rsidRDefault="00E7342D" w:rsidP="00F45512">
      <w:pPr>
        <w:jc w:val="center"/>
        <w:rPr>
          <w:lang w:val="en-US" w:eastAsia="fr-CH"/>
        </w:rPr>
      </w:pPr>
      <w:r>
        <w:rPr>
          <w:rFonts w:ascii="Times" w:eastAsia="Times New Roman" w:hAnsi="Times" w:cs="Times New Roman"/>
          <w:noProof/>
          <w:sz w:val="24"/>
          <w:szCs w:val="20"/>
          <w:lang w:eastAsia="fr-CH"/>
        </w:rPr>
        <w:lastRenderedPageBreak/>
        <w:drawing>
          <wp:inline distT="0" distB="0" distL="0" distR="0" wp14:anchorId="7F062AA6" wp14:editId="1E54EE1A">
            <wp:extent cx="6096801" cy="5262879"/>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heme 1b.tif"/>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096801" cy="5262879"/>
                    </a:xfrm>
                    <a:prstGeom prst="rect">
                      <a:avLst/>
                    </a:prstGeom>
                  </pic:spPr>
                </pic:pic>
              </a:graphicData>
            </a:graphic>
          </wp:inline>
        </w:drawing>
      </w:r>
    </w:p>
    <w:p w:rsidR="00E7342D" w:rsidRDefault="00E7342D" w:rsidP="00974C10">
      <w:pPr>
        <w:jc w:val="both"/>
        <w:rPr>
          <w:rFonts w:ascii="Times" w:eastAsia="Times New Roman" w:hAnsi="Times" w:cs="Times New Roman"/>
          <w:sz w:val="24"/>
          <w:szCs w:val="20"/>
          <w:lang w:val="en-US" w:eastAsia="fr-CH"/>
        </w:rPr>
      </w:pPr>
      <w:proofErr w:type="gramStart"/>
      <w:r>
        <w:rPr>
          <w:rFonts w:ascii="Times" w:eastAsia="Times New Roman" w:hAnsi="Times" w:cs="Times New Roman"/>
          <w:b/>
          <w:sz w:val="24"/>
          <w:szCs w:val="20"/>
          <w:lang w:val="en-US" w:eastAsia="fr-CH"/>
        </w:rPr>
        <w:t>Scheme 1.</w:t>
      </w:r>
      <w:proofErr w:type="gramEnd"/>
      <w:r w:rsidRPr="00942B35">
        <w:rPr>
          <w:rFonts w:ascii="Times" w:eastAsia="Times New Roman" w:hAnsi="Times" w:cs="Times New Roman"/>
          <w:sz w:val="24"/>
          <w:szCs w:val="20"/>
          <w:lang w:val="en-US" w:eastAsia="fr-CH"/>
        </w:rPr>
        <w:t xml:space="preserve"> </w:t>
      </w:r>
      <w:r>
        <w:rPr>
          <w:rFonts w:ascii="Times" w:eastAsia="Times New Roman" w:hAnsi="Times" w:cs="Times New Roman"/>
          <w:sz w:val="24"/>
          <w:szCs w:val="20"/>
          <w:lang w:val="en-US" w:eastAsia="fr-CH"/>
        </w:rPr>
        <w:t xml:space="preserve">Synthesis of the PHPMA-drug conjugates investigated in this study. </w:t>
      </w:r>
    </w:p>
    <w:p w:rsidR="00E7342D" w:rsidRDefault="00E7342D" w:rsidP="00974C10">
      <w:pPr>
        <w:jc w:val="both"/>
        <w:rPr>
          <w:rFonts w:ascii="Times" w:eastAsia="Times New Roman" w:hAnsi="Times" w:cs="Times New Roman"/>
          <w:sz w:val="24"/>
          <w:szCs w:val="20"/>
          <w:lang w:val="en-US" w:eastAsia="fr-CH"/>
        </w:rPr>
      </w:pPr>
    </w:p>
    <w:p w:rsidR="00E7342D" w:rsidRDefault="00E7342D" w:rsidP="008D44B3">
      <w:pPr>
        <w:jc w:val="center"/>
        <w:rPr>
          <w:rFonts w:ascii="Times" w:eastAsia="Times New Roman" w:hAnsi="Times" w:cs="Times New Roman"/>
          <w:sz w:val="24"/>
          <w:szCs w:val="20"/>
          <w:lang w:val="en-US" w:eastAsia="fr-CH"/>
        </w:rPr>
      </w:pPr>
    </w:p>
    <w:p w:rsidR="00E7342D" w:rsidRDefault="00E7342D" w:rsidP="00974C10">
      <w:pPr>
        <w:jc w:val="both"/>
        <w:rPr>
          <w:rFonts w:ascii="Times" w:eastAsia="Times New Roman" w:hAnsi="Times" w:cs="Times New Roman"/>
          <w:sz w:val="24"/>
          <w:szCs w:val="20"/>
          <w:lang w:val="en-US" w:eastAsia="fr-CH"/>
        </w:rPr>
      </w:pPr>
    </w:p>
    <w:p w:rsidR="00E7342D" w:rsidRDefault="00E7342D" w:rsidP="00942B35">
      <w:pPr>
        <w:rPr>
          <w:rFonts w:ascii="Times" w:eastAsia="Times New Roman" w:hAnsi="Times" w:cs="Times New Roman"/>
          <w:i/>
          <w:lang w:val="en-US" w:eastAsia="fr-CH"/>
        </w:rPr>
      </w:pPr>
    </w:p>
    <w:p w:rsidR="00E7342D" w:rsidRDefault="00E7342D" w:rsidP="00053440">
      <w:pPr>
        <w:jc w:val="center"/>
        <w:rPr>
          <w:rFonts w:ascii="Times" w:eastAsia="Times New Roman" w:hAnsi="Times" w:cs="Times New Roman"/>
          <w:i/>
          <w:lang w:val="en-US" w:eastAsia="fr-CH"/>
        </w:rPr>
      </w:pPr>
      <w:r>
        <w:rPr>
          <w:rFonts w:ascii="Times" w:eastAsia="Times New Roman" w:hAnsi="Times" w:cs="Times New Roman"/>
          <w:i/>
          <w:noProof/>
          <w:lang w:eastAsia="fr-CH"/>
        </w:rPr>
        <w:lastRenderedPageBreak/>
        <w:drawing>
          <wp:inline distT="0" distB="0" distL="0" distR="0" wp14:anchorId="3F57428B" wp14:editId="0108AF0A">
            <wp:extent cx="2810543" cy="2244051"/>
            <wp:effectExtent l="0" t="0" r="0" b="444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tif"/>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810543" cy="2244051"/>
                    </a:xfrm>
                    <a:prstGeom prst="rect">
                      <a:avLst/>
                    </a:prstGeom>
                  </pic:spPr>
                </pic:pic>
              </a:graphicData>
            </a:graphic>
          </wp:inline>
        </w:drawing>
      </w:r>
    </w:p>
    <w:p w:rsidR="00E7342D" w:rsidRDefault="00E7342D" w:rsidP="00053440">
      <w:pPr>
        <w:spacing w:after="0"/>
        <w:jc w:val="both"/>
        <w:rPr>
          <w:rFonts w:ascii="Times" w:hAnsi="Times" w:cs="Times"/>
          <w:sz w:val="24"/>
          <w:szCs w:val="24"/>
          <w:lang w:val="en-US"/>
        </w:rPr>
      </w:pPr>
      <w:proofErr w:type="gramStart"/>
      <w:r w:rsidRPr="00053440">
        <w:rPr>
          <w:rFonts w:ascii="Times" w:hAnsi="Times" w:cs="Times"/>
          <w:b/>
          <w:bCs/>
          <w:sz w:val="24"/>
          <w:szCs w:val="24"/>
          <w:lang w:val="en-US"/>
        </w:rPr>
        <w:t>Figure 1</w:t>
      </w:r>
      <w:r>
        <w:rPr>
          <w:rFonts w:ascii="Times" w:hAnsi="Times" w:cs="Times"/>
          <w:b/>
          <w:bCs/>
          <w:sz w:val="24"/>
          <w:szCs w:val="24"/>
          <w:lang w:val="en-US"/>
        </w:rPr>
        <w:t>.</w:t>
      </w:r>
      <w:proofErr w:type="gramEnd"/>
      <w:r>
        <w:rPr>
          <w:rFonts w:ascii="Times" w:hAnsi="Times" w:cs="Times"/>
          <w:b/>
          <w:bCs/>
          <w:sz w:val="24"/>
          <w:szCs w:val="24"/>
          <w:lang w:val="en-US"/>
        </w:rPr>
        <w:t xml:space="preserve"> </w:t>
      </w:r>
      <w:proofErr w:type="gramStart"/>
      <w:r w:rsidRPr="00D4164D">
        <w:rPr>
          <w:rFonts w:ascii="Times" w:hAnsi="Times" w:cs="Times"/>
          <w:bCs/>
          <w:sz w:val="24"/>
          <w:szCs w:val="24"/>
          <w:lang w:val="en-US"/>
        </w:rPr>
        <w:t xml:space="preserve">Cumulative </w:t>
      </w:r>
      <w:r w:rsidRPr="00D4164D">
        <w:rPr>
          <w:rFonts w:ascii="Times" w:hAnsi="Times" w:cs="Times"/>
          <w:sz w:val="24"/>
          <w:szCs w:val="24"/>
          <w:lang w:val="en-GB"/>
        </w:rPr>
        <w:t>release of Zos-Ke</w:t>
      </w:r>
      <w:r>
        <w:rPr>
          <w:rFonts w:ascii="Times" w:hAnsi="Times" w:cs="Times"/>
          <w:sz w:val="24"/>
          <w:szCs w:val="24"/>
          <w:lang w:val="en-GB"/>
        </w:rPr>
        <w:t>t</w:t>
      </w:r>
      <w:r w:rsidRPr="00CB0907">
        <w:rPr>
          <w:rFonts w:ascii="Times" w:hAnsi="Times" w:cs="Times"/>
          <w:sz w:val="24"/>
          <w:szCs w:val="24"/>
          <w:lang w:val="en-GB"/>
        </w:rPr>
        <w:t xml:space="preserve"> from </w:t>
      </w:r>
      <w:r w:rsidRPr="00607139">
        <w:rPr>
          <w:rFonts w:ascii="Times" w:hAnsi="Times" w:cs="Times"/>
          <w:b/>
          <w:sz w:val="24"/>
          <w:szCs w:val="24"/>
          <w:lang w:val="en-GB"/>
        </w:rPr>
        <w:t>PHPMA-Zos-1</w:t>
      </w:r>
      <w:r w:rsidRPr="00CB0907">
        <w:rPr>
          <w:rFonts w:ascii="Times" w:hAnsi="Times" w:cs="Times"/>
          <w:sz w:val="24"/>
          <w:szCs w:val="24"/>
          <w:lang w:val="en-GB"/>
        </w:rPr>
        <w:t xml:space="preserve"> </w:t>
      </w:r>
      <w:r>
        <w:rPr>
          <w:rFonts w:ascii="Times" w:hAnsi="Times" w:cs="Times"/>
          <w:sz w:val="24"/>
          <w:szCs w:val="24"/>
          <w:lang w:val="en-GB"/>
        </w:rPr>
        <w:t>in phosphate citrate buffer at</w:t>
      </w:r>
      <w:r w:rsidRPr="00CB0907">
        <w:rPr>
          <w:rFonts w:ascii="Times" w:hAnsi="Times" w:cs="Times"/>
          <w:sz w:val="24"/>
          <w:szCs w:val="24"/>
          <w:lang w:val="en-GB"/>
        </w:rPr>
        <w:t xml:space="preserve"> pH 7.4 (</w:t>
      </w:r>
      <w:r>
        <w:rPr>
          <w:rFonts w:ascii="Times" w:hAnsi="Times" w:cs="Times"/>
          <w:sz w:val="24"/>
          <w:szCs w:val="24"/>
          <w:lang w:val="en-GB"/>
        </w:rPr>
        <w:t>○</w:t>
      </w:r>
      <w:r w:rsidRPr="00CB0907">
        <w:rPr>
          <w:rFonts w:ascii="Times" w:hAnsi="Times" w:cs="Times"/>
          <w:sz w:val="24"/>
          <w:szCs w:val="24"/>
          <w:lang w:val="en-US"/>
        </w:rPr>
        <w:t>)</w:t>
      </w:r>
      <w:r w:rsidRPr="00CB0907">
        <w:rPr>
          <w:rFonts w:ascii="Times" w:hAnsi="Times" w:cs="Times"/>
          <w:sz w:val="24"/>
          <w:szCs w:val="24"/>
          <w:lang w:val="en-GB"/>
        </w:rPr>
        <w:t xml:space="preserve"> and 5.5 (</w:t>
      </w:r>
      <w:r w:rsidRPr="00CB0907">
        <w:rPr>
          <w:rFonts w:ascii="Times" w:hAnsi="Times" w:cs="Times"/>
          <w:sz w:val="24"/>
          <w:szCs w:val="24"/>
          <w:lang w:val="en-US"/>
        </w:rPr>
        <w:t>●</w:t>
      </w:r>
      <w:r w:rsidRPr="00CB0907">
        <w:rPr>
          <w:rFonts w:ascii="Times" w:hAnsi="Times" w:cs="Times"/>
          <w:sz w:val="24"/>
          <w:szCs w:val="24"/>
          <w:lang w:val="en-GB"/>
        </w:rPr>
        <w:t>) at 37 °C</w:t>
      </w:r>
      <w:r>
        <w:rPr>
          <w:rFonts w:ascii="Times" w:hAnsi="Times" w:cs="Times"/>
          <w:sz w:val="24"/>
          <w:szCs w:val="24"/>
          <w:lang w:val="en-US"/>
        </w:rPr>
        <w:t xml:space="preserve"> as a function of time over 40 hours.</w:t>
      </w:r>
      <w:proofErr w:type="gramEnd"/>
    </w:p>
    <w:p w:rsidR="00E7342D" w:rsidRPr="00CB0907" w:rsidRDefault="00E7342D" w:rsidP="00053440">
      <w:pPr>
        <w:spacing w:after="0"/>
        <w:jc w:val="both"/>
        <w:rPr>
          <w:rFonts w:ascii="Times" w:hAnsi="Times" w:cs="Times"/>
          <w:noProof/>
          <w:sz w:val="24"/>
          <w:szCs w:val="24"/>
          <w:lang w:val="en-US" w:eastAsia="fr-CH"/>
        </w:rPr>
      </w:pPr>
    </w:p>
    <w:p w:rsidR="00E7342D" w:rsidRPr="00053440" w:rsidRDefault="00E7342D" w:rsidP="00942B35">
      <w:pPr>
        <w:rPr>
          <w:rFonts w:ascii="Times" w:hAnsi="Times" w:cs="Times"/>
          <w:bCs/>
          <w:sz w:val="24"/>
          <w:szCs w:val="24"/>
          <w:lang w:val="en-US"/>
        </w:rPr>
      </w:pPr>
    </w:p>
    <w:p w:rsidR="00E7342D" w:rsidRDefault="00E7342D" w:rsidP="00942B35">
      <w:pPr>
        <w:rPr>
          <w:rFonts w:ascii="Times" w:eastAsia="Times New Roman" w:hAnsi="Times" w:cs="Times New Roman"/>
          <w:i/>
          <w:lang w:val="en-US" w:eastAsia="fr-CH"/>
        </w:rPr>
      </w:pPr>
    </w:p>
    <w:p w:rsidR="00E7342D" w:rsidRDefault="00E7342D" w:rsidP="00942B35">
      <w:pPr>
        <w:rPr>
          <w:rFonts w:ascii="Times" w:eastAsia="Times New Roman" w:hAnsi="Times" w:cs="Times New Roman"/>
          <w:i/>
          <w:lang w:val="en-US" w:eastAsia="fr-CH"/>
        </w:rPr>
      </w:pPr>
    </w:p>
    <w:p w:rsidR="00E7342D" w:rsidRDefault="00E7342D" w:rsidP="00942B35">
      <w:pPr>
        <w:rPr>
          <w:rFonts w:ascii="Times" w:eastAsia="Times New Roman" w:hAnsi="Times" w:cs="Times New Roman"/>
          <w:i/>
          <w:lang w:val="en-US" w:eastAsia="fr-CH"/>
        </w:rPr>
      </w:pPr>
    </w:p>
    <w:p w:rsidR="00E7342D" w:rsidRDefault="00E7342D" w:rsidP="00942B35">
      <w:pPr>
        <w:rPr>
          <w:rFonts w:ascii="Times" w:eastAsia="Times New Roman" w:hAnsi="Times" w:cs="Times New Roman"/>
          <w:i/>
          <w:lang w:val="en-US" w:eastAsia="fr-CH"/>
        </w:rPr>
      </w:pPr>
    </w:p>
    <w:p w:rsidR="00E7342D" w:rsidRDefault="00E7342D" w:rsidP="00942B35">
      <w:pPr>
        <w:rPr>
          <w:rFonts w:ascii="Times" w:eastAsia="Times New Roman" w:hAnsi="Times" w:cs="Times New Roman"/>
          <w:i/>
          <w:lang w:val="en-US" w:eastAsia="fr-CH"/>
        </w:rPr>
      </w:pPr>
    </w:p>
    <w:p w:rsidR="00E7342D" w:rsidRDefault="00E7342D" w:rsidP="00942B35">
      <w:pPr>
        <w:rPr>
          <w:rFonts w:ascii="Times" w:eastAsia="Times New Roman" w:hAnsi="Times" w:cs="Times New Roman"/>
          <w:i/>
          <w:lang w:val="en-US" w:eastAsia="fr-CH"/>
        </w:rPr>
      </w:pPr>
    </w:p>
    <w:p w:rsidR="00E7342D" w:rsidRDefault="00E7342D" w:rsidP="00942B35">
      <w:pPr>
        <w:rPr>
          <w:rFonts w:ascii="Times" w:eastAsia="Times New Roman" w:hAnsi="Times" w:cs="Times New Roman"/>
          <w:i/>
          <w:lang w:val="en-US" w:eastAsia="fr-CH"/>
        </w:rPr>
      </w:pPr>
    </w:p>
    <w:p w:rsidR="00E7342D" w:rsidRDefault="00E7342D" w:rsidP="00942B35">
      <w:pPr>
        <w:rPr>
          <w:rFonts w:ascii="Times" w:eastAsia="Times New Roman" w:hAnsi="Times" w:cs="Times New Roman"/>
          <w:i/>
          <w:lang w:val="en-US" w:eastAsia="fr-CH"/>
        </w:rPr>
      </w:pPr>
    </w:p>
    <w:p w:rsidR="00E7342D" w:rsidRPr="00E51BE5" w:rsidRDefault="00E7342D" w:rsidP="00942B35">
      <w:pPr>
        <w:rPr>
          <w:rFonts w:ascii="Times" w:eastAsia="Times New Roman" w:hAnsi="Times" w:cs="Times New Roman"/>
          <w:i/>
          <w:lang w:val="en-US" w:eastAsia="fr-CH"/>
        </w:rPr>
      </w:pPr>
    </w:p>
    <w:p w:rsidR="00E7342D" w:rsidRDefault="00E7342D" w:rsidP="00420FD4">
      <w:pPr>
        <w:jc w:val="center"/>
        <w:rPr>
          <w:rFonts w:ascii="Times" w:hAnsi="Times" w:cs="Times"/>
          <w:b/>
          <w:bCs/>
          <w:sz w:val="24"/>
          <w:szCs w:val="24"/>
          <w:lang w:val="en-US"/>
        </w:rPr>
      </w:pPr>
      <w:r>
        <w:rPr>
          <w:rFonts w:ascii="Times" w:hAnsi="Times" w:cs="Times"/>
          <w:b/>
          <w:bCs/>
          <w:noProof/>
          <w:sz w:val="24"/>
          <w:szCs w:val="24"/>
          <w:lang w:eastAsia="fr-CH"/>
        </w:rPr>
        <w:lastRenderedPageBreak/>
        <w:drawing>
          <wp:inline distT="0" distB="0" distL="0" distR="0" wp14:anchorId="2C3F58A4" wp14:editId="4BD4BA3C">
            <wp:extent cx="4812792" cy="3882149"/>
            <wp:effectExtent l="0" t="0" r="6985" b="444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tif"/>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812792" cy="3882149"/>
                    </a:xfrm>
                    <a:prstGeom prst="rect">
                      <a:avLst/>
                    </a:prstGeom>
                  </pic:spPr>
                </pic:pic>
              </a:graphicData>
            </a:graphic>
          </wp:inline>
        </w:drawing>
      </w:r>
    </w:p>
    <w:p w:rsidR="00E7342D" w:rsidRPr="00E52156" w:rsidRDefault="00E7342D" w:rsidP="00F76A81">
      <w:pPr>
        <w:jc w:val="both"/>
        <w:rPr>
          <w:rFonts w:ascii="Times" w:hAnsi="Times" w:cs="Times"/>
          <w:bCs/>
          <w:sz w:val="24"/>
          <w:szCs w:val="24"/>
          <w:lang w:val="en-US"/>
        </w:rPr>
      </w:pPr>
      <w:proofErr w:type="gramStart"/>
      <w:r>
        <w:rPr>
          <w:rFonts w:ascii="Times" w:hAnsi="Times" w:cs="Times"/>
          <w:b/>
          <w:bCs/>
          <w:sz w:val="24"/>
          <w:szCs w:val="24"/>
          <w:lang w:val="en-US"/>
        </w:rPr>
        <w:t>Figure 2.</w:t>
      </w:r>
      <w:proofErr w:type="gramEnd"/>
      <w:r>
        <w:rPr>
          <w:rFonts w:ascii="Times" w:hAnsi="Times" w:cs="Times"/>
          <w:b/>
          <w:bCs/>
          <w:sz w:val="24"/>
          <w:szCs w:val="24"/>
          <w:lang w:val="en-US"/>
        </w:rPr>
        <w:t xml:space="preserve"> </w:t>
      </w:r>
      <w:r>
        <w:rPr>
          <w:rFonts w:ascii="Times" w:hAnsi="Times" w:cs="Times"/>
          <w:bCs/>
          <w:sz w:val="24"/>
          <w:szCs w:val="24"/>
          <w:lang w:val="en-US"/>
        </w:rPr>
        <w:t>(A</w:t>
      </w:r>
      <w:r w:rsidRPr="004656FF">
        <w:rPr>
          <w:rFonts w:ascii="Times" w:hAnsi="Times" w:cs="Times"/>
          <w:bCs/>
          <w:sz w:val="24"/>
          <w:szCs w:val="24"/>
          <w:lang w:val="en-US"/>
        </w:rPr>
        <w:t>)</w:t>
      </w:r>
      <w:r w:rsidRPr="001826BD">
        <w:rPr>
          <w:rFonts w:ascii="Times" w:hAnsi="Times" w:cs="Times"/>
          <w:b/>
          <w:bCs/>
          <w:sz w:val="24"/>
          <w:szCs w:val="24"/>
          <w:lang w:val="en-US"/>
        </w:rPr>
        <w:t xml:space="preserve"> </w:t>
      </w:r>
      <w:r>
        <w:rPr>
          <w:rFonts w:ascii="Times" w:hAnsi="Times" w:cs="Times"/>
          <w:sz w:val="24"/>
          <w:szCs w:val="24"/>
          <w:lang w:val="en-US"/>
        </w:rPr>
        <w:t>Intrinsic cytotoxicity</w:t>
      </w:r>
      <w:r w:rsidRPr="001826BD">
        <w:rPr>
          <w:rFonts w:ascii="Times" w:hAnsi="Times" w:cs="Times"/>
          <w:sz w:val="24"/>
          <w:szCs w:val="24"/>
          <w:lang w:val="en-US"/>
        </w:rPr>
        <w:t xml:space="preserve"> of Zos and </w:t>
      </w:r>
      <w:r>
        <w:rPr>
          <w:rFonts w:ascii="Times" w:hAnsi="Times" w:cs="Times"/>
          <w:sz w:val="24"/>
          <w:szCs w:val="24"/>
          <w:lang w:val="en-US"/>
        </w:rPr>
        <w:t>Zos-Ket</w:t>
      </w:r>
      <w:r w:rsidRPr="001826BD">
        <w:rPr>
          <w:rFonts w:ascii="Times" w:hAnsi="Times" w:cs="Times"/>
          <w:sz w:val="24"/>
          <w:szCs w:val="24"/>
          <w:lang w:val="en-US"/>
        </w:rPr>
        <w:t xml:space="preserve"> </w:t>
      </w:r>
      <w:r>
        <w:rPr>
          <w:rFonts w:ascii="Times" w:hAnsi="Times" w:cs="Times"/>
          <w:sz w:val="24"/>
          <w:szCs w:val="24"/>
          <w:lang w:val="en-US"/>
        </w:rPr>
        <w:t>toward</w:t>
      </w:r>
      <w:r w:rsidRPr="001826BD">
        <w:rPr>
          <w:rFonts w:ascii="Times" w:hAnsi="Times" w:cs="Times"/>
          <w:sz w:val="24"/>
          <w:szCs w:val="24"/>
          <w:lang w:val="en-US"/>
        </w:rPr>
        <w:t xml:space="preserve"> sensitive A2780 and resistant A2780ADR cells as determined by </w:t>
      </w:r>
      <w:r>
        <w:rPr>
          <w:rFonts w:ascii="Times" w:hAnsi="Times" w:cs="Times"/>
          <w:sz w:val="24"/>
          <w:szCs w:val="24"/>
          <w:lang w:val="en-US"/>
        </w:rPr>
        <w:t xml:space="preserve">the </w:t>
      </w:r>
      <w:r w:rsidRPr="001826BD">
        <w:rPr>
          <w:rFonts w:ascii="Times" w:hAnsi="Times" w:cs="Times"/>
          <w:sz w:val="24"/>
          <w:szCs w:val="24"/>
          <w:lang w:val="en-US"/>
        </w:rPr>
        <w:t>MTT assay</w:t>
      </w:r>
      <w:r>
        <w:rPr>
          <w:rFonts w:ascii="Times" w:hAnsi="Times" w:cs="Times"/>
          <w:sz w:val="24"/>
          <w:szCs w:val="24"/>
          <w:lang w:val="en-US"/>
        </w:rPr>
        <w:t xml:space="preserve"> after 72 h</w:t>
      </w:r>
      <w:r w:rsidRPr="001826BD">
        <w:rPr>
          <w:rFonts w:ascii="Times" w:hAnsi="Times" w:cs="Times"/>
          <w:sz w:val="24"/>
          <w:szCs w:val="24"/>
          <w:lang w:val="en-US"/>
        </w:rPr>
        <w:t>.</w:t>
      </w:r>
      <w:r>
        <w:rPr>
          <w:rFonts w:ascii="Times" w:hAnsi="Times" w:cs="Times"/>
          <w:sz w:val="24"/>
          <w:szCs w:val="24"/>
          <w:lang w:val="en-US"/>
        </w:rPr>
        <w:t xml:space="preserve"> Data</w:t>
      </w:r>
      <w:r w:rsidRPr="00AB581E">
        <w:rPr>
          <w:rFonts w:ascii="Times" w:hAnsi="Times" w:cs="Times"/>
          <w:sz w:val="24"/>
          <w:szCs w:val="24"/>
          <w:lang w:val="en-US"/>
        </w:rPr>
        <w:t xml:space="preserve"> are significantly different by Student’s t test: *** (P &lt; 0.001) and *</w:t>
      </w:r>
      <w:r>
        <w:rPr>
          <w:rFonts w:ascii="Times" w:hAnsi="Times" w:cs="Times"/>
          <w:sz w:val="24"/>
          <w:szCs w:val="24"/>
          <w:lang w:val="en-US"/>
        </w:rPr>
        <w:t>* (P &lt; 0.01).</w:t>
      </w:r>
      <w:r w:rsidRPr="004656FF">
        <w:rPr>
          <w:rFonts w:ascii="Times" w:hAnsi="Times" w:cs="Times"/>
          <w:bCs/>
          <w:sz w:val="24"/>
          <w:szCs w:val="24"/>
          <w:lang w:val="en-US"/>
        </w:rPr>
        <w:t xml:space="preserve"> (B)</w:t>
      </w:r>
      <w:r w:rsidRPr="001826BD">
        <w:rPr>
          <w:rFonts w:ascii="Times" w:hAnsi="Times" w:cs="Times"/>
          <w:sz w:val="24"/>
          <w:szCs w:val="24"/>
          <w:lang w:val="en-US"/>
        </w:rPr>
        <w:t xml:space="preserve"> Inhibition of </w:t>
      </w:r>
      <w:proofErr w:type="gramStart"/>
      <w:r w:rsidRPr="00A60B82">
        <w:rPr>
          <w:rFonts w:ascii="Times" w:eastAsia="Times New Roman" w:hAnsi="Times" w:cs="Times New Roman"/>
          <w:sz w:val="24"/>
          <w:szCs w:val="20"/>
          <w:lang w:val="en-GB"/>
        </w:rPr>
        <w:t>DiOC</w:t>
      </w:r>
      <w:r w:rsidRPr="00A60B82">
        <w:rPr>
          <w:rFonts w:ascii="Times" w:eastAsia="Times New Roman" w:hAnsi="Times" w:cs="Times New Roman"/>
          <w:sz w:val="24"/>
          <w:szCs w:val="20"/>
          <w:vertAlign w:val="subscript"/>
          <w:lang w:val="en-GB"/>
        </w:rPr>
        <w:t>2</w:t>
      </w:r>
      <w:r w:rsidRPr="00A60B82">
        <w:rPr>
          <w:rFonts w:ascii="Times" w:eastAsia="Times New Roman" w:hAnsi="Times" w:cs="Times New Roman"/>
          <w:sz w:val="24"/>
          <w:szCs w:val="20"/>
          <w:lang w:val="en-GB"/>
        </w:rPr>
        <w:t>(</w:t>
      </w:r>
      <w:proofErr w:type="gramEnd"/>
      <w:r w:rsidRPr="00A60B82">
        <w:rPr>
          <w:rFonts w:ascii="Times" w:eastAsia="Times New Roman" w:hAnsi="Times" w:cs="Times New Roman"/>
          <w:sz w:val="24"/>
          <w:szCs w:val="20"/>
          <w:lang w:val="en-GB"/>
        </w:rPr>
        <w:t>3)</w:t>
      </w:r>
      <w:r w:rsidRPr="001826BD">
        <w:rPr>
          <w:rFonts w:ascii="Times" w:hAnsi="Times" w:cs="Times"/>
          <w:sz w:val="24"/>
          <w:szCs w:val="24"/>
          <w:lang w:val="en-US"/>
        </w:rPr>
        <w:t xml:space="preserve"> efflux from A2780ADR c</w:t>
      </w:r>
      <w:r>
        <w:rPr>
          <w:rFonts w:ascii="Times" w:hAnsi="Times" w:cs="Times"/>
          <w:sz w:val="24"/>
          <w:szCs w:val="24"/>
          <w:lang w:val="en-US"/>
        </w:rPr>
        <w:t xml:space="preserve">ells. </w:t>
      </w:r>
      <w:r w:rsidRPr="002D1455">
        <w:rPr>
          <w:rFonts w:ascii="Times" w:hAnsi="Times" w:cs="Times"/>
          <w:sz w:val="24"/>
          <w:szCs w:val="24"/>
          <w:lang w:val="en-US"/>
        </w:rPr>
        <w:t xml:space="preserve">Cells were incubated with varying concentrations of Zos, Zos-Ket as well as with 20 </w:t>
      </w:r>
      <w:r w:rsidRPr="002D1455">
        <w:rPr>
          <w:rFonts w:ascii="Symbol" w:hAnsi="Symbol" w:cs="Times"/>
          <w:sz w:val="24"/>
          <w:szCs w:val="24"/>
          <w:lang w:val="en-US"/>
        </w:rPr>
        <w:t></w:t>
      </w:r>
      <w:r w:rsidRPr="002D1455">
        <w:rPr>
          <w:rFonts w:ascii="Times" w:hAnsi="Times" w:cs="Times"/>
          <w:sz w:val="24"/>
          <w:szCs w:val="24"/>
          <w:lang w:val="en-US"/>
        </w:rPr>
        <w:t>M cyclosporine A (</w:t>
      </w:r>
      <w:proofErr w:type="spellStart"/>
      <w:r w:rsidRPr="002D1455">
        <w:rPr>
          <w:rFonts w:ascii="Times" w:hAnsi="Times" w:cs="Times"/>
          <w:sz w:val="24"/>
          <w:szCs w:val="24"/>
          <w:lang w:val="en-US"/>
        </w:rPr>
        <w:t>CsA</w:t>
      </w:r>
      <w:proofErr w:type="spellEnd"/>
      <w:r w:rsidRPr="002D1455">
        <w:rPr>
          <w:rFonts w:ascii="Times" w:hAnsi="Times" w:cs="Times"/>
          <w:sz w:val="24"/>
          <w:szCs w:val="24"/>
          <w:lang w:val="en-US"/>
        </w:rPr>
        <w:t>) at 37°C for 3 hours. After 20 minutes exposure to DiOC</w:t>
      </w:r>
      <w:r w:rsidRPr="002D1455">
        <w:rPr>
          <w:rFonts w:ascii="Times" w:hAnsi="Times" w:cs="Times"/>
          <w:sz w:val="24"/>
          <w:szCs w:val="24"/>
          <w:vertAlign w:val="subscript"/>
          <w:lang w:val="en-US"/>
        </w:rPr>
        <w:t>2</w:t>
      </w:r>
      <w:r w:rsidRPr="002D1455">
        <w:rPr>
          <w:rFonts w:ascii="Times" w:hAnsi="Times" w:cs="Times"/>
          <w:sz w:val="24"/>
          <w:szCs w:val="24"/>
          <w:lang w:val="en-US"/>
        </w:rPr>
        <w:t xml:space="preserve">(3), cells were washed and incubated at 37°C with and without the P-gp inhibitors for an additional 90 minutes and finally </w:t>
      </w:r>
      <w:proofErr w:type="spellStart"/>
      <w:r w:rsidRPr="002D1455">
        <w:rPr>
          <w:rFonts w:ascii="Times" w:hAnsi="Times" w:cs="Times"/>
          <w:sz w:val="24"/>
          <w:szCs w:val="24"/>
          <w:lang w:val="en-US"/>
        </w:rPr>
        <w:t>analysed</w:t>
      </w:r>
      <w:proofErr w:type="spellEnd"/>
      <w:r w:rsidRPr="002D1455">
        <w:rPr>
          <w:rFonts w:ascii="Times" w:hAnsi="Times" w:cs="Times"/>
          <w:sz w:val="24"/>
          <w:szCs w:val="24"/>
          <w:lang w:val="en-US"/>
        </w:rPr>
        <w:t xml:space="preserve"> by flow cytometry. The relative</w:t>
      </w:r>
      <w:r w:rsidRPr="001826BD">
        <w:rPr>
          <w:rFonts w:ascii="Times" w:hAnsi="Times" w:cs="Times"/>
          <w:sz w:val="24"/>
          <w:szCs w:val="24"/>
          <w:lang w:val="en-US"/>
        </w:rPr>
        <w:t xml:space="preserve"> fluorescence represents the ratio between the geometric mean fluorescence of each sample and the positive control </w:t>
      </w:r>
      <w:proofErr w:type="spellStart"/>
      <w:r w:rsidRPr="001826BD">
        <w:rPr>
          <w:rFonts w:ascii="Times" w:hAnsi="Times" w:cs="Times"/>
          <w:sz w:val="24"/>
          <w:szCs w:val="24"/>
          <w:lang w:val="en-US"/>
        </w:rPr>
        <w:t>CsA</w:t>
      </w:r>
      <w:proofErr w:type="spellEnd"/>
      <w:r w:rsidRPr="001826BD">
        <w:rPr>
          <w:rFonts w:ascii="Times" w:hAnsi="Times" w:cs="Times"/>
          <w:sz w:val="24"/>
          <w:szCs w:val="24"/>
          <w:lang w:val="en-US"/>
        </w:rPr>
        <w:t>.</w:t>
      </w:r>
      <w:r w:rsidRPr="001826BD">
        <w:rPr>
          <w:rFonts w:ascii="Times" w:hAnsi="Times" w:cs="Times"/>
          <w:b/>
          <w:bCs/>
          <w:sz w:val="24"/>
          <w:szCs w:val="24"/>
          <w:lang w:val="en-US"/>
        </w:rPr>
        <w:t xml:space="preserve"> </w:t>
      </w:r>
      <w:r w:rsidRPr="000802CC">
        <w:rPr>
          <w:rFonts w:ascii="Times" w:hAnsi="Times" w:cs="Times"/>
          <w:bCs/>
          <w:sz w:val="24"/>
          <w:szCs w:val="24"/>
          <w:lang w:val="en-US"/>
        </w:rPr>
        <w:t>(C)</w:t>
      </w:r>
      <w:r w:rsidRPr="001826BD">
        <w:rPr>
          <w:rFonts w:ascii="Times" w:hAnsi="Times" w:cs="Times"/>
          <w:b/>
          <w:bCs/>
          <w:sz w:val="24"/>
          <w:szCs w:val="24"/>
          <w:lang w:val="en-US"/>
        </w:rPr>
        <w:t xml:space="preserve"> </w:t>
      </w:r>
      <w:r w:rsidRPr="001826BD">
        <w:rPr>
          <w:rFonts w:ascii="Times" w:hAnsi="Times" w:cs="Times"/>
          <w:sz w:val="24"/>
          <w:szCs w:val="24"/>
          <w:lang w:val="en-US"/>
        </w:rPr>
        <w:t>Dox</w:t>
      </w:r>
      <w:r w:rsidRPr="001826BD">
        <w:rPr>
          <w:rFonts w:ascii="Times" w:hAnsi="Times" w:cs="Times"/>
          <w:b/>
          <w:bCs/>
          <w:sz w:val="24"/>
          <w:szCs w:val="24"/>
          <w:lang w:val="en-US"/>
        </w:rPr>
        <w:t xml:space="preserve"> </w:t>
      </w:r>
      <w:r w:rsidRPr="001826BD">
        <w:rPr>
          <w:rFonts w:ascii="Times" w:hAnsi="Times" w:cs="Times"/>
          <w:sz w:val="24"/>
          <w:szCs w:val="24"/>
          <w:lang w:val="en-US"/>
        </w:rPr>
        <w:t xml:space="preserve">cytotoxicity alone and in combination with increasing concentrations of </w:t>
      </w:r>
      <w:r>
        <w:rPr>
          <w:rFonts w:ascii="Times" w:hAnsi="Times" w:cs="Times"/>
          <w:sz w:val="24"/>
          <w:szCs w:val="24"/>
          <w:lang w:val="en-US"/>
        </w:rPr>
        <w:t>Zos-Ket</w:t>
      </w:r>
      <w:r w:rsidRPr="001826BD">
        <w:rPr>
          <w:rFonts w:ascii="Times" w:hAnsi="Times" w:cs="Times"/>
          <w:sz w:val="24"/>
          <w:szCs w:val="24"/>
          <w:lang w:val="en-US"/>
        </w:rPr>
        <w:t xml:space="preserve"> in A2780ADR and </w:t>
      </w:r>
      <w:r w:rsidRPr="000802CC">
        <w:rPr>
          <w:rFonts w:ascii="Times" w:hAnsi="Times" w:cs="Times"/>
          <w:bCs/>
          <w:sz w:val="24"/>
          <w:szCs w:val="24"/>
          <w:lang w:val="en-US"/>
        </w:rPr>
        <w:t>(D)</w:t>
      </w:r>
      <w:r w:rsidRPr="001826BD">
        <w:rPr>
          <w:rFonts w:ascii="Times" w:hAnsi="Times" w:cs="Times"/>
          <w:sz w:val="24"/>
          <w:szCs w:val="24"/>
          <w:lang w:val="en-US"/>
        </w:rPr>
        <w:t xml:space="preserve"> A2780 cells. MTT results were read after 72 h incubation and are </w:t>
      </w:r>
      <w:r w:rsidRPr="00E52156">
        <w:rPr>
          <w:rFonts w:ascii="Times" w:hAnsi="Times" w:cs="Times"/>
          <w:sz w:val="24"/>
          <w:szCs w:val="24"/>
          <w:lang w:val="en-US"/>
        </w:rPr>
        <w:t>reported with respect to the percentage of untreated cells.</w:t>
      </w:r>
      <w:r w:rsidRPr="00E52156">
        <w:rPr>
          <w:rFonts w:ascii="Times" w:hAnsi="Times" w:cs="Times"/>
          <w:bCs/>
          <w:sz w:val="24"/>
          <w:szCs w:val="24"/>
          <w:lang w:val="en-US"/>
        </w:rPr>
        <w:t xml:space="preserve"> </w:t>
      </w:r>
    </w:p>
    <w:p w:rsidR="00E7342D" w:rsidRDefault="00E7342D" w:rsidP="00770C5E">
      <w:pPr>
        <w:jc w:val="center"/>
        <w:rPr>
          <w:lang w:val="en-US"/>
        </w:rPr>
      </w:pPr>
      <w:r>
        <w:rPr>
          <w:noProof/>
          <w:lang w:eastAsia="fr-CH"/>
        </w:rPr>
        <w:lastRenderedPageBreak/>
        <w:drawing>
          <wp:inline distT="0" distB="0" distL="0" distR="0" wp14:anchorId="07793021" wp14:editId="1BEEA408">
            <wp:extent cx="4880559" cy="3889499"/>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2.tif"/>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880559" cy="3889499"/>
                    </a:xfrm>
                    <a:prstGeom prst="rect">
                      <a:avLst/>
                    </a:prstGeom>
                  </pic:spPr>
                </pic:pic>
              </a:graphicData>
            </a:graphic>
          </wp:inline>
        </w:drawing>
      </w:r>
    </w:p>
    <w:p w:rsidR="00E7342D" w:rsidRPr="003213DC" w:rsidRDefault="00E7342D" w:rsidP="00AB581E">
      <w:pPr>
        <w:jc w:val="both"/>
        <w:rPr>
          <w:rFonts w:ascii="Times" w:eastAsia="Times New Roman" w:hAnsi="Times" w:cs="Times New Roman"/>
          <w:sz w:val="24"/>
          <w:szCs w:val="20"/>
          <w:lang w:val="en-US"/>
        </w:rPr>
      </w:pPr>
      <w:proofErr w:type="gramStart"/>
      <w:r>
        <w:rPr>
          <w:rFonts w:ascii="Times" w:hAnsi="Times" w:cs="Times"/>
          <w:b/>
          <w:bCs/>
          <w:sz w:val="24"/>
          <w:szCs w:val="24"/>
          <w:lang w:val="en-US"/>
        </w:rPr>
        <w:t>Figure 3</w:t>
      </w:r>
      <w:r w:rsidRPr="00BC2F21">
        <w:rPr>
          <w:rFonts w:ascii="Times" w:hAnsi="Times" w:cs="Times"/>
          <w:b/>
          <w:bCs/>
          <w:sz w:val="24"/>
          <w:szCs w:val="24"/>
          <w:lang w:val="en-US"/>
        </w:rPr>
        <w:t>.</w:t>
      </w:r>
      <w:proofErr w:type="gramEnd"/>
      <w:r w:rsidRPr="00BC2F21">
        <w:rPr>
          <w:rFonts w:ascii="Times" w:hAnsi="Times" w:cs="Times"/>
          <w:b/>
          <w:bCs/>
          <w:sz w:val="24"/>
          <w:szCs w:val="24"/>
          <w:lang w:val="en-US"/>
        </w:rPr>
        <w:t xml:space="preserve"> </w:t>
      </w:r>
      <w:r>
        <w:rPr>
          <w:rFonts w:ascii="Times" w:hAnsi="Times" w:cs="Times"/>
          <w:bCs/>
          <w:sz w:val="24"/>
          <w:szCs w:val="24"/>
          <w:lang w:val="en-US"/>
        </w:rPr>
        <w:t>(A</w:t>
      </w:r>
      <w:r w:rsidRPr="00AB581E">
        <w:rPr>
          <w:rFonts w:ascii="Times" w:hAnsi="Times" w:cs="Times"/>
          <w:bCs/>
          <w:sz w:val="24"/>
          <w:szCs w:val="24"/>
          <w:lang w:val="en-US"/>
        </w:rPr>
        <w:t>)</w:t>
      </w:r>
      <w:r>
        <w:rPr>
          <w:rFonts w:ascii="Times" w:hAnsi="Times" w:cs="Times"/>
          <w:sz w:val="24"/>
          <w:szCs w:val="24"/>
          <w:lang w:val="en-US"/>
        </w:rPr>
        <w:t xml:space="preserve"> Intrinsic cytotoxicity</w:t>
      </w:r>
      <w:r w:rsidRPr="00BC2F21">
        <w:rPr>
          <w:rFonts w:ascii="Times" w:hAnsi="Times" w:cs="Times"/>
          <w:sz w:val="24"/>
          <w:szCs w:val="24"/>
          <w:lang w:val="en-US"/>
        </w:rPr>
        <w:t xml:space="preserve"> of </w:t>
      </w:r>
      <w:r w:rsidRPr="0047480A">
        <w:rPr>
          <w:rFonts w:ascii="Times" w:hAnsi="Times" w:cs="Times"/>
          <w:b/>
          <w:sz w:val="24"/>
          <w:szCs w:val="24"/>
          <w:lang w:val="en-US"/>
        </w:rPr>
        <w:t>PHPMA-Zos-1</w:t>
      </w:r>
      <w:r w:rsidRPr="00BC2F21">
        <w:rPr>
          <w:rFonts w:ascii="Times" w:hAnsi="Times" w:cs="Times"/>
          <w:sz w:val="24"/>
          <w:szCs w:val="24"/>
          <w:lang w:val="en-US"/>
        </w:rPr>
        <w:t xml:space="preserve"> and </w:t>
      </w:r>
      <w:r w:rsidRPr="0047480A">
        <w:rPr>
          <w:rFonts w:ascii="Times" w:hAnsi="Times" w:cs="Times"/>
          <w:b/>
          <w:sz w:val="24"/>
          <w:szCs w:val="24"/>
          <w:lang w:val="en-US"/>
        </w:rPr>
        <w:t>PHPMA-Zos 2</w:t>
      </w:r>
      <w:r w:rsidRPr="00BC2F21">
        <w:rPr>
          <w:rFonts w:ascii="Times" w:hAnsi="Times" w:cs="Times"/>
          <w:sz w:val="24"/>
          <w:szCs w:val="24"/>
          <w:lang w:val="en-US"/>
        </w:rPr>
        <w:t xml:space="preserve"> </w:t>
      </w:r>
      <w:r>
        <w:rPr>
          <w:rFonts w:ascii="Times" w:hAnsi="Times" w:cs="Times"/>
          <w:sz w:val="24"/>
          <w:szCs w:val="24"/>
          <w:lang w:val="en-US"/>
        </w:rPr>
        <w:t>toward</w:t>
      </w:r>
      <w:r w:rsidRPr="00BC2F21">
        <w:rPr>
          <w:rFonts w:ascii="Times" w:hAnsi="Times" w:cs="Times"/>
          <w:sz w:val="24"/>
          <w:szCs w:val="24"/>
          <w:lang w:val="en-US"/>
        </w:rPr>
        <w:t xml:space="preserve"> sensitive A2780 and resistant A2780ADR cells as determined by </w:t>
      </w:r>
      <w:r>
        <w:rPr>
          <w:rFonts w:ascii="Times" w:hAnsi="Times" w:cs="Times"/>
          <w:sz w:val="24"/>
          <w:szCs w:val="24"/>
          <w:lang w:val="en-US"/>
        </w:rPr>
        <w:t xml:space="preserve">the </w:t>
      </w:r>
      <w:r w:rsidRPr="00BC2F21">
        <w:rPr>
          <w:rFonts w:ascii="Times" w:hAnsi="Times" w:cs="Times"/>
          <w:sz w:val="24"/>
          <w:szCs w:val="24"/>
          <w:lang w:val="en-US"/>
        </w:rPr>
        <w:t>MTT assay</w:t>
      </w:r>
      <w:r>
        <w:rPr>
          <w:rFonts w:ascii="Times" w:hAnsi="Times" w:cs="Times"/>
          <w:sz w:val="24"/>
          <w:szCs w:val="24"/>
          <w:lang w:val="en-US"/>
        </w:rPr>
        <w:t xml:space="preserve"> after 72 h</w:t>
      </w:r>
      <w:r w:rsidRPr="00AB581E">
        <w:rPr>
          <w:rFonts w:ascii="Times" w:hAnsi="Times" w:cs="Times"/>
          <w:i/>
          <w:iCs/>
          <w:sz w:val="24"/>
          <w:szCs w:val="24"/>
          <w:lang w:val="en-US"/>
        </w:rPr>
        <w:t xml:space="preserve">. </w:t>
      </w:r>
      <w:r>
        <w:rPr>
          <w:rFonts w:ascii="Times" w:hAnsi="Times" w:cs="Times"/>
          <w:bCs/>
          <w:sz w:val="24"/>
          <w:szCs w:val="24"/>
          <w:lang w:val="en-US"/>
        </w:rPr>
        <w:t>(B</w:t>
      </w:r>
      <w:r w:rsidRPr="00AB581E">
        <w:rPr>
          <w:rFonts w:ascii="Times" w:hAnsi="Times" w:cs="Times"/>
          <w:bCs/>
          <w:sz w:val="24"/>
          <w:szCs w:val="24"/>
          <w:lang w:val="en-US"/>
        </w:rPr>
        <w:t>)</w:t>
      </w:r>
      <w:r w:rsidRPr="00BC2F21">
        <w:rPr>
          <w:rFonts w:ascii="Times" w:hAnsi="Times" w:cs="Times"/>
          <w:b/>
          <w:bCs/>
          <w:sz w:val="24"/>
          <w:szCs w:val="24"/>
          <w:lang w:val="en-US"/>
        </w:rPr>
        <w:t xml:space="preserve"> </w:t>
      </w:r>
      <w:r w:rsidRPr="00BC2F21">
        <w:rPr>
          <w:rFonts w:ascii="Times" w:hAnsi="Times" w:cs="Times"/>
          <w:sz w:val="24"/>
          <w:szCs w:val="24"/>
          <w:lang w:val="en-US"/>
        </w:rPr>
        <w:t xml:space="preserve">Inhibition of </w:t>
      </w:r>
      <w:proofErr w:type="gramStart"/>
      <w:r w:rsidRPr="00A60B82">
        <w:rPr>
          <w:rFonts w:ascii="Times" w:eastAsia="Times New Roman" w:hAnsi="Times" w:cs="Times New Roman"/>
          <w:sz w:val="24"/>
          <w:szCs w:val="20"/>
          <w:lang w:val="en-GB"/>
        </w:rPr>
        <w:t>DiOC</w:t>
      </w:r>
      <w:r w:rsidRPr="00A60B82">
        <w:rPr>
          <w:rFonts w:ascii="Times" w:eastAsia="Times New Roman" w:hAnsi="Times" w:cs="Times New Roman"/>
          <w:sz w:val="24"/>
          <w:szCs w:val="20"/>
          <w:vertAlign w:val="subscript"/>
          <w:lang w:val="en-GB"/>
        </w:rPr>
        <w:t>2</w:t>
      </w:r>
      <w:r w:rsidRPr="00A60B82">
        <w:rPr>
          <w:rFonts w:ascii="Times" w:eastAsia="Times New Roman" w:hAnsi="Times" w:cs="Times New Roman"/>
          <w:sz w:val="24"/>
          <w:szCs w:val="20"/>
          <w:lang w:val="en-GB"/>
        </w:rPr>
        <w:t>(</w:t>
      </w:r>
      <w:proofErr w:type="gramEnd"/>
      <w:r w:rsidRPr="00A60B82">
        <w:rPr>
          <w:rFonts w:ascii="Times" w:eastAsia="Times New Roman" w:hAnsi="Times" w:cs="Times New Roman"/>
          <w:sz w:val="24"/>
          <w:szCs w:val="20"/>
          <w:lang w:val="en-GB"/>
        </w:rPr>
        <w:t>3)</w:t>
      </w:r>
      <w:r w:rsidRPr="00BC2F21">
        <w:rPr>
          <w:rFonts w:ascii="Times" w:hAnsi="Times" w:cs="Times"/>
          <w:sz w:val="24"/>
          <w:szCs w:val="24"/>
          <w:lang w:val="en-US"/>
        </w:rPr>
        <w:t xml:space="preserve"> efflux from A2780ADR cells. </w:t>
      </w:r>
      <w:r w:rsidRPr="002D1455">
        <w:rPr>
          <w:rFonts w:ascii="Times" w:hAnsi="Times" w:cs="Times"/>
          <w:sz w:val="24"/>
          <w:szCs w:val="24"/>
          <w:lang w:val="en-US"/>
        </w:rPr>
        <w:t xml:space="preserve">Cells were incubated with varying concentrations of </w:t>
      </w:r>
      <w:r w:rsidRPr="002D1455">
        <w:rPr>
          <w:rFonts w:ascii="Times" w:hAnsi="Times" w:cs="Times"/>
          <w:b/>
          <w:sz w:val="24"/>
          <w:szCs w:val="24"/>
          <w:lang w:val="en-US"/>
        </w:rPr>
        <w:t>PHPMA-Zos-1</w:t>
      </w:r>
      <w:r w:rsidRPr="002D1455">
        <w:rPr>
          <w:rFonts w:ascii="Times" w:hAnsi="Times" w:cs="Times"/>
          <w:sz w:val="24"/>
          <w:szCs w:val="24"/>
          <w:lang w:val="en-US"/>
        </w:rPr>
        <w:t xml:space="preserve"> and </w:t>
      </w:r>
      <w:r w:rsidRPr="002D1455">
        <w:rPr>
          <w:rFonts w:ascii="Times" w:hAnsi="Times" w:cs="Times"/>
          <w:b/>
          <w:sz w:val="24"/>
          <w:szCs w:val="24"/>
          <w:lang w:val="en-US"/>
        </w:rPr>
        <w:t>PHPMA-Zos 2</w:t>
      </w:r>
      <w:r w:rsidRPr="002D1455">
        <w:rPr>
          <w:rFonts w:ascii="Times" w:hAnsi="Times" w:cs="Times"/>
          <w:sz w:val="24"/>
          <w:szCs w:val="24"/>
          <w:lang w:val="en-US"/>
        </w:rPr>
        <w:t xml:space="preserve"> as well as with 20 </w:t>
      </w:r>
      <w:r w:rsidRPr="002D1455">
        <w:rPr>
          <w:rFonts w:ascii="Symbol" w:hAnsi="Symbol" w:cs="Times"/>
          <w:sz w:val="24"/>
          <w:szCs w:val="24"/>
          <w:lang w:val="en-US"/>
        </w:rPr>
        <w:t></w:t>
      </w:r>
      <w:r w:rsidRPr="002D1455">
        <w:rPr>
          <w:rFonts w:ascii="Times" w:hAnsi="Times" w:cs="Times"/>
          <w:sz w:val="24"/>
          <w:szCs w:val="24"/>
          <w:lang w:val="en-US"/>
        </w:rPr>
        <w:t>M cyclosporine A (</w:t>
      </w:r>
      <w:proofErr w:type="spellStart"/>
      <w:r w:rsidRPr="002D1455">
        <w:rPr>
          <w:rFonts w:ascii="Times" w:hAnsi="Times" w:cs="Times"/>
          <w:sz w:val="24"/>
          <w:szCs w:val="24"/>
          <w:lang w:val="en-US"/>
        </w:rPr>
        <w:t>CsA</w:t>
      </w:r>
      <w:proofErr w:type="spellEnd"/>
      <w:r w:rsidRPr="002D1455">
        <w:rPr>
          <w:rFonts w:ascii="Times" w:hAnsi="Times" w:cs="Times"/>
          <w:sz w:val="24"/>
          <w:szCs w:val="24"/>
          <w:lang w:val="en-US"/>
        </w:rPr>
        <w:t>) at 37°C for 3 hours. After 20 minutes exposure to DiOC</w:t>
      </w:r>
      <w:r w:rsidRPr="002D1455">
        <w:rPr>
          <w:rFonts w:ascii="Times" w:hAnsi="Times" w:cs="Times"/>
          <w:sz w:val="24"/>
          <w:szCs w:val="24"/>
          <w:vertAlign w:val="subscript"/>
          <w:lang w:val="en-US"/>
        </w:rPr>
        <w:t>2</w:t>
      </w:r>
      <w:r w:rsidRPr="002D1455">
        <w:rPr>
          <w:rFonts w:ascii="Times" w:hAnsi="Times" w:cs="Times"/>
          <w:sz w:val="24"/>
          <w:szCs w:val="24"/>
          <w:lang w:val="en-US"/>
        </w:rPr>
        <w:t xml:space="preserve">(3), cells were washed and incubated at 37°C with and without the P-gp inhibitors for an additional 90 minutes and finally </w:t>
      </w:r>
      <w:proofErr w:type="spellStart"/>
      <w:r w:rsidRPr="002D1455">
        <w:rPr>
          <w:rFonts w:ascii="Times" w:hAnsi="Times" w:cs="Times"/>
          <w:sz w:val="24"/>
          <w:szCs w:val="24"/>
          <w:lang w:val="en-US"/>
        </w:rPr>
        <w:t>analysed</w:t>
      </w:r>
      <w:proofErr w:type="spellEnd"/>
      <w:r w:rsidRPr="002D1455">
        <w:rPr>
          <w:rFonts w:ascii="Times" w:hAnsi="Times" w:cs="Times"/>
          <w:sz w:val="24"/>
          <w:szCs w:val="24"/>
          <w:lang w:val="en-US"/>
        </w:rPr>
        <w:t xml:space="preserve"> by flow cytometry. The relative fluorescence represents the ratio between the geometric mean fluorescence of each sample</w:t>
      </w:r>
      <w:r w:rsidRPr="00BC2F21">
        <w:rPr>
          <w:rFonts w:ascii="Times" w:hAnsi="Times" w:cs="Times"/>
          <w:sz w:val="24"/>
          <w:szCs w:val="24"/>
          <w:lang w:val="en-US"/>
        </w:rPr>
        <w:t xml:space="preserve"> and the positive control </w:t>
      </w:r>
      <w:proofErr w:type="spellStart"/>
      <w:r w:rsidRPr="00BC2F21">
        <w:rPr>
          <w:rFonts w:ascii="Times" w:hAnsi="Times" w:cs="Times"/>
          <w:sz w:val="24"/>
          <w:szCs w:val="24"/>
          <w:lang w:val="en-US"/>
        </w:rPr>
        <w:t>CsA</w:t>
      </w:r>
      <w:proofErr w:type="spellEnd"/>
      <w:r w:rsidRPr="00BC2F21">
        <w:rPr>
          <w:rFonts w:ascii="Times" w:hAnsi="Times" w:cs="Times"/>
          <w:sz w:val="24"/>
          <w:szCs w:val="24"/>
          <w:lang w:val="en-US"/>
        </w:rPr>
        <w:t>.</w:t>
      </w:r>
      <w:r w:rsidRPr="00BC2F21">
        <w:rPr>
          <w:rFonts w:ascii="Times" w:hAnsi="Times" w:cs="Times"/>
          <w:b/>
          <w:bCs/>
          <w:sz w:val="24"/>
          <w:szCs w:val="24"/>
          <w:lang w:val="en-US"/>
        </w:rPr>
        <w:t xml:space="preserve"> </w:t>
      </w:r>
      <w:r w:rsidRPr="00AB581E">
        <w:rPr>
          <w:rFonts w:ascii="Times" w:hAnsi="Times" w:cs="Times"/>
          <w:bCs/>
          <w:sz w:val="24"/>
          <w:szCs w:val="24"/>
          <w:lang w:val="en-US"/>
        </w:rPr>
        <w:t>(C)</w:t>
      </w:r>
      <w:r w:rsidRPr="00BC2F21">
        <w:rPr>
          <w:rFonts w:ascii="Times" w:hAnsi="Times" w:cs="Times"/>
          <w:i/>
          <w:iCs/>
          <w:sz w:val="24"/>
          <w:szCs w:val="24"/>
          <w:lang w:val="en-US"/>
        </w:rPr>
        <w:t xml:space="preserve"> </w:t>
      </w:r>
      <w:r w:rsidRPr="00BC2F21">
        <w:rPr>
          <w:rFonts w:ascii="Times" w:hAnsi="Times" w:cs="Times"/>
          <w:sz w:val="24"/>
          <w:szCs w:val="24"/>
          <w:lang w:val="en-US"/>
        </w:rPr>
        <w:t>Dox</w:t>
      </w:r>
      <w:r w:rsidRPr="00BC2F21">
        <w:rPr>
          <w:rFonts w:ascii="Times" w:hAnsi="Times" w:cs="Times"/>
          <w:b/>
          <w:bCs/>
          <w:sz w:val="24"/>
          <w:szCs w:val="24"/>
          <w:lang w:val="en-US"/>
        </w:rPr>
        <w:t xml:space="preserve"> </w:t>
      </w:r>
      <w:r w:rsidRPr="00BC2F21">
        <w:rPr>
          <w:rFonts w:ascii="Times" w:hAnsi="Times" w:cs="Times"/>
          <w:sz w:val="24"/>
          <w:szCs w:val="24"/>
          <w:lang w:val="en-US"/>
        </w:rPr>
        <w:t xml:space="preserve">cytotoxicity alone and in combination with increasing concentrations of </w:t>
      </w:r>
      <w:r w:rsidRPr="0047480A">
        <w:rPr>
          <w:rFonts w:ascii="Times" w:hAnsi="Times" w:cs="Times"/>
          <w:b/>
          <w:sz w:val="24"/>
          <w:szCs w:val="24"/>
          <w:lang w:val="en-US"/>
        </w:rPr>
        <w:t>PHPMA-Zos-1</w:t>
      </w:r>
      <w:r w:rsidRPr="00BC2F21">
        <w:rPr>
          <w:rFonts w:ascii="Times" w:hAnsi="Times" w:cs="Times"/>
          <w:sz w:val="24"/>
          <w:szCs w:val="24"/>
          <w:lang w:val="en-US"/>
        </w:rPr>
        <w:t xml:space="preserve"> and </w:t>
      </w:r>
      <w:r w:rsidRPr="00AB581E">
        <w:rPr>
          <w:rFonts w:ascii="Times" w:hAnsi="Times" w:cs="Times"/>
          <w:bCs/>
          <w:sz w:val="24"/>
          <w:szCs w:val="24"/>
          <w:lang w:val="en-US"/>
        </w:rPr>
        <w:t>(D)</w:t>
      </w:r>
      <w:r w:rsidRPr="00BC2F21">
        <w:rPr>
          <w:rFonts w:ascii="Times" w:hAnsi="Times" w:cs="Times"/>
          <w:b/>
          <w:bCs/>
          <w:sz w:val="24"/>
          <w:szCs w:val="24"/>
          <w:lang w:val="en-US"/>
        </w:rPr>
        <w:t xml:space="preserve"> </w:t>
      </w:r>
      <w:r w:rsidRPr="0047480A">
        <w:rPr>
          <w:rFonts w:ascii="Times" w:hAnsi="Times" w:cs="Times"/>
          <w:b/>
          <w:sz w:val="24"/>
          <w:szCs w:val="24"/>
          <w:lang w:val="en-US"/>
        </w:rPr>
        <w:t>PHPMA-Zos-2</w:t>
      </w:r>
      <w:r w:rsidRPr="00BC2F21">
        <w:rPr>
          <w:rFonts w:ascii="Times" w:hAnsi="Times" w:cs="Times"/>
          <w:sz w:val="24"/>
          <w:szCs w:val="24"/>
          <w:lang w:val="en-US"/>
        </w:rPr>
        <w:t xml:space="preserve"> in A2780ADR cells. MTT results were read after 72 h incubation and are reported with respect to the percentage of untreated cells.</w:t>
      </w:r>
      <w:r w:rsidRPr="00BC2F21">
        <w:rPr>
          <w:rFonts w:ascii="Times" w:hAnsi="Times" w:cs="Times"/>
          <w:b/>
          <w:bCs/>
          <w:sz w:val="24"/>
          <w:szCs w:val="24"/>
          <w:lang w:val="en-US"/>
        </w:rPr>
        <w:t xml:space="preserve"> </w:t>
      </w:r>
      <w:r w:rsidRPr="00BC2F21">
        <w:rPr>
          <w:rFonts w:ascii="Times" w:hAnsi="Times" w:cs="Times"/>
          <w:sz w:val="24"/>
          <w:szCs w:val="24"/>
          <w:lang w:val="en-US"/>
        </w:rPr>
        <w:t xml:space="preserve">The concentrations of P-gp inhibitor </w:t>
      </w:r>
      <w:r>
        <w:rPr>
          <w:rFonts w:ascii="Times" w:hAnsi="Times" w:cs="Times"/>
          <w:sz w:val="24"/>
          <w:szCs w:val="24"/>
          <w:lang w:val="en-US"/>
        </w:rPr>
        <w:t>are</w:t>
      </w:r>
      <w:r w:rsidRPr="00BC2F21">
        <w:rPr>
          <w:rFonts w:ascii="Times" w:hAnsi="Times" w:cs="Times"/>
          <w:sz w:val="24"/>
          <w:szCs w:val="24"/>
          <w:lang w:val="en-US"/>
        </w:rPr>
        <w:t xml:space="preserve"> always expressed as polymer-bound drug. </w:t>
      </w:r>
    </w:p>
    <w:p w:rsidR="00E7342D" w:rsidRDefault="00E7342D" w:rsidP="00603D0B">
      <w:pPr>
        <w:jc w:val="center"/>
        <w:rPr>
          <w:rFonts w:ascii="Times" w:hAnsi="Times" w:cs="Times"/>
          <w:b/>
          <w:sz w:val="24"/>
          <w:szCs w:val="24"/>
          <w:lang w:val="en-US"/>
        </w:rPr>
      </w:pPr>
      <w:r>
        <w:rPr>
          <w:rFonts w:ascii="Times" w:hAnsi="Times" w:cs="Times"/>
          <w:b/>
          <w:noProof/>
          <w:sz w:val="24"/>
          <w:szCs w:val="24"/>
          <w:lang w:eastAsia="fr-CH"/>
        </w:rPr>
        <w:lastRenderedPageBreak/>
        <w:drawing>
          <wp:inline distT="0" distB="0" distL="0" distR="0" wp14:anchorId="5FB2C067" wp14:editId="0473E1D2">
            <wp:extent cx="4985004" cy="2711196"/>
            <wp:effectExtent l="0" t="0" r="635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4.tif"/>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985004" cy="2711196"/>
                    </a:xfrm>
                    <a:prstGeom prst="rect">
                      <a:avLst/>
                    </a:prstGeom>
                  </pic:spPr>
                </pic:pic>
              </a:graphicData>
            </a:graphic>
          </wp:inline>
        </w:drawing>
      </w:r>
    </w:p>
    <w:p w:rsidR="00E7342D" w:rsidRDefault="00E7342D" w:rsidP="00AB581E">
      <w:pPr>
        <w:jc w:val="both"/>
        <w:rPr>
          <w:rFonts w:ascii="Times" w:hAnsi="Times" w:cs="Times"/>
          <w:sz w:val="24"/>
          <w:szCs w:val="24"/>
          <w:lang w:val="en-US"/>
        </w:rPr>
      </w:pPr>
      <w:proofErr w:type="gramStart"/>
      <w:r>
        <w:rPr>
          <w:rFonts w:ascii="Times" w:hAnsi="Times" w:cs="Times"/>
          <w:b/>
          <w:sz w:val="24"/>
          <w:szCs w:val="24"/>
          <w:lang w:val="en-US"/>
        </w:rPr>
        <w:t>Figure 4</w:t>
      </w:r>
      <w:r w:rsidRPr="00AB581E">
        <w:rPr>
          <w:rFonts w:ascii="Times" w:hAnsi="Times" w:cs="Times"/>
          <w:b/>
          <w:sz w:val="24"/>
          <w:szCs w:val="24"/>
          <w:lang w:val="en-US"/>
        </w:rPr>
        <w:t>.</w:t>
      </w:r>
      <w:proofErr w:type="gramEnd"/>
      <w:r w:rsidRPr="00AB581E">
        <w:rPr>
          <w:rFonts w:ascii="Times" w:hAnsi="Times" w:cs="Times"/>
          <w:sz w:val="24"/>
          <w:szCs w:val="24"/>
          <w:lang w:val="en-US"/>
        </w:rPr>
        <w:t xml:space="preserve"> (A) Comparison between Dox efflux from A2780ADR cells when administered </w:t>
      </w:r>
      <w:r>
        <w:rPr>
          <w:rFonts w:ascii="Times" w:hAnsi="Times" w:cs="Times"/>
          <w:sz w:val="24"/>
          <w:szCs w:val="24"/>
          <w:lang w:val="en-US"/>
        </w:rPr>
        <w:t xml:space="preserve">as free drug or delivered as </w:t>
      </w:r>
      <w:r w:rsidRPr="002D1455">
        <w:rPr>
          <w:rFonts w:ascii="Times" w:hAnsi="Times" w:cs="Times"/>
          <w:b/>
          <w:sz w:val="24"/>
          <w:szCs w:val="24"/>
          <w:lang w:val="en-US"/>
        </w:rPr>
        <w:t>PHPMA-Dox</w:t>
      </w:r>
      <w:r w:rsidRPr="00AB581E">
        <w:rPr>
          <w:rFonts w:ascii="Times" w:hAnsi="Times" w:cs="Times"/>
          <w:sz w:val="24"/>
          <w:szCs w:val="24"/>
          <w:lang w:val="en-US"/>
        </w:rPr>
        <w:t xml:space="preserve"> or </w:t>
      </w:r>
      <w:r w:rsidRPr="002D1455">
        <w:rPr>
          <w:rFonts w:ascii="Times" w:hAnsi="Times" w:cs="Times"/>
          <w:b/>
          <w:sz w:val="24"/>
          <w:szCs w:val="24"/>
          <w:lang w:val="en-US"/>
        </w:rPr>
        <w:t>PHPMA-Dox-Zos</w:t>
      </w:r>
      <w:r w:rsidRPr="00AB581E">
        <w:rPr>
          <w:rFonts w:ascii="Times" w:hAnsi="Times" w:cs="Times"/>
          <w:sz w:val="24"/>
          <w:szCs w:val="24"/>
          <w:lang w:val="en-US"/>
        </w:rPr>
        <w:t xml:space="preserve"> conjugate. Cells were incubated with </w:t>
      </w:r>
      <w:r>
        <w:rPr>
          <w:rFonts w:ascii="Times" w:hAnsi="Times" w:cs="Times"/>
          <w:sz w:val="24"/>
          <w:szCs w:val="24"/>
          <w:lang w:val="en-US"/>
        </w:rPr>
        <w:t xml:space="preserve">10 </w:t>
      </w:r>
      <w:r w:rsidRPr="008D0D4E">
        <w:rPr>
          <w:rFonts w:ascii="Symbol" w:hAnsi="Symbol" w:cs="Times"/>
          <w:sz w:val="24"/>
          <w:szCs w:val="24"/>
          <w:lang w:val="en-US"/>
        </w:rPr>
        <w:t></w:t>
      </w:r>
      <w:r w:rsidRPr="00AB581E">
        <w:rPr>
          <w:rFonts w:ascii="Times" w:hAnsi="Times" w:cs="Times"/>
          <w:sz w:val="24"/>
          <w:szCs w:val="24"/>
          <w:lang w:val="en-US"/>
        </w:rPr>
        <w:t>M</w:t>
      </w:r>
      <w:r>
        <w:rPr>
          <w:rFonts w:ascii="Times" w:hAnsi="Times" w:cs="Times"/>
          <w:sz w:val="24"/>
          <w:szCs w:val="24"/>
          <w:lang w:val="en-US"/>
        </w:rPr>
        <w:t xml:space="preserve"> Dox and polymer-bound Dox</w:t>
      </w:r>
      <w:r w:rsidRPr="00AB581E">
        <w:rPr>
          <w:rFonts w:ascii="Times" w:hAnsi="Times" w:cs="Times"/>
          <w:sz w:val="24"/>
          <w:szCs w:val="24"/>
          <w:lang w:val="en-US"/>
        </w:rPr>
        <w:t xml:space="preserve"> either alone or in combination with 20 </w:t>
      </w:r>
      <w:r w:rsidRPr="003408CC">
        <w:rPr>
          <w:rFonts w:ascii="Symbol" w:hAnsi="Symbol" w:cs="Times"/>
          <w:sz w:val="24"/>
          <w:szCs w:val="24"/>
          <w:lang w:val="en-US"/>
        </w:rPr>
        <w:t></w:t>
      </w:r>
      <w:r w:rsidRPr="00AB581E">
        <w:rPr>
          <w:rFonts w:ascii="Times" w:hAnsi="Times" w:cs="Times"/>
          <w:sz w:val="24"/>
          <w:szCs w:val="24"/>
          <w:lang w:val="en-US"/>
        </w:rPr>
        <w:t xml:space="preserve">M of </w:t>
      </w:r>
      <w:proofErr w:type="spellStart"/>
      <w:r w:rsidRPr="00AB581E">
        <w:rPr>
          <w:rFonts w:ascii="Times" w:hAnsi="Times" w:cs="Times"/>
          <w:sz w:val="24"/>
          <w:szCs w:val="24"/>
          <w:lang w:val="en-US"/>
        </w:rPr>
        <w:t>CsA</w:t>
      </w:r>
      <w:proofErr w:type="spellEnd"/>
      <w:r w:rsidRPr="00AB581E">
        <w:rPr>
          <w:rFonts w:ascii="Times" w:hAnsi="Times" w:cs="Times"/>
          <w:sz w:val="24"/>
          <w:szCs w:val="24"/>
          <w:lang w:val="en-US"/>
        </w:rPr>
        <w:t xml:space="preserve"> for 4 hours and subsequently washed with fresh m</w:t>
      </w:r>
      <w:r>
        <w:rPr>
          <w:rFonts w:ascii="Times" w:hAnsi="Times" w:cs="Times"/>
          <w:sz w:val="24"/>
          <w:szCs w:val="24"/>
          <w:lang w:val="en-US"/>
        </w:rPr>
        <w:t xml:space="preserve">edium twice and </w:t>
      </w:r>
      <w:proofErr w:type="spellStart"/>
      <w:r>
        <w:rPr>
          <w:rFonts w:ascii="Times" w:hAnsi="Times" w:cs="Times"/>
          <w:sz w:val="24"/>
          <w:szCs w:val="24"/>
          <w:lang w:val="en-US"/>
        </w:rPr>
        <w:t>analysed</w:t>
      </w:r>
      <w:proofErr w:type="spellEnd"/>
      <w:r>
        <w:rPr>
          <w:rFonts w:ascii="Times" w:hAnsi="Times" w:cs="Times"/>
          <w:sz w:val="24"/>
          <w:szCs w:val="24"/>
          <w:lang w:val="en-US"/>
        </w:rPr>
        <w:t xml:space="preserve"> by flow cytometry</w:t>
      </w:r>
      <w:r w:rsidRPr="00AB581E">
        <w:rPr>
          <w:rFonts w:ascii="Times" w:hAnsi="Times" w:cs="Times"/>
          <w:sz w:val="24"/>
          <w:szCs w:val="24"/>
          <w:lang w:val="en-US"/>
        </w:rPr>
        <w:t xml:space="preserve">. The relative fluorescence represents the ratio between the geometric mean fluorescence of each sample and the </w:t>
      </w:r>
      <w:r>
        <w:rPr>
          <w:rFonts w:ascii="Times" w:hAnsi="Times" w:cs="Times"/>
          <w:sz w:val="24"/>
          <w:szCs w:val="24"/>
          <w:lang w:val="en-US"/>
        </w:rPr>
        <w:t xml:space="preserve">samples containing also the </w:t>
      </w:r>
      <w:r w:rsidRPr="00AB581E">
        <w:rPr>
          <w:rFonts w:ascii="Times" w:hAnsi="Times" w:cs="Times"/>
          <w:sz w:val="24"/>
          <w:szCs w:val="24"/>
          <w:lang w:val="en-US"/>
        </w:rPr>
        <w:t xml:space="preserve">positive control </w:t>
      </w:r>
      <w:proofErr w:type="spellStart"/>
      <w:r w:rsidRPr="00AB581E">
        <w:rPr>
          <w:rFonts w:ascii="Times" w:hAnsi="Times" w:cs="Times"/>
          <w:sz w:val="24"/>
          <w:szCs w:val="24"/>
          <w:lang w:val="en-US"/>
        </w:rPr>
        <w:t>CsA</w:t>
      </w:r>
      <w:proofErr w:type="spellEnd"/>
      <w:r w:rsidRPr="00AB581E">
        <w:rPr>
          <w:rFonts w:ascii="Times" w:hAnsi="Times" w:cs="Times"/>
          <w:sz w:val="24"/>
          <w:szCs w:val="24"/>
          <w:lang w:val="en-US"/>
        </w:rPr>
        <w:t>. (B) Sensitization</w:t>
      </w:r>
      <w:r>
        <w:rPr>
          <w:rFonts w:ascii="Times" w:hAnsi="Times" w:cs="Times"/>
          <w:sz w:val="24"/>
          <w:szCs w:val="24"/>
          <w:lang w:val="en-US"/>
        </w:rPr>
        <w:t xml:space="preserve"> </w:t>
      </w:r>
      <w:r w:rsidRPr="00AB581E">
        <w:rPr>
          <w:rFonts w:ascii="Times" w:hAnsi="Times" w:cs="Times"/>
          <w:sz w:val="24"/>
          <w:szCs w:val="24"/>
          <w:lang w:val="en-US"/>
        </w:rPr>
        <w:t xml:space="preserve">of A2780ADR cells by using the </w:t>
      </w:r>
      <w:r w:rsidRPr="002D1455">
        <w:rPr>
          <w:rFonts w:ascii="Times" w:hAnsi="Times" w:cs="Times"/>
          <w:b/>
          <w:sz w:val="24"/>
          <w:szCs w:val="24"/>
          <w:lang w:val="en-US"/>
        </w:rPr>
        <w:t>PHPMA-Dox-Zos</w:t>
      </w:r>
      <w:r w:rsidRPr="00AB581E">
        <w:rPr>
          <w:rFonts w:ascii="Times" w:hAnsi="Times" w:cs="Times"/>
          <w:sz w:val="24"/>
          <w:szCs w:val="24"/>
          <w:lang w:val="en-US"/>
        </w:rPr>
        <w:t xml:space="preserve"> conjugate. Cells, either sensitive </w:t>
      </w:r>
      <w:r w:rsidRPr="00B04026">
        <w:rPr>
          <w:rFonts w:ascii="Times" w:hAnsi="Times" w:cs="Times"/>
          <w:sz w:val="24"/>
          <w:szCs w:val="24"/>
          <w:lang w:val="en-US"/>
        </w:rPr>
        <w:t>A2780 (shaded bars) or</w:t>
      </w:r>
      <w:r w:rsidRPr="00AB581E">
        <w:rPr>
          <w:rFonts w:ascii="Times" w:hAnsi="Times" w:cs="Times"/>
          <w:sz w:val="24"/>
          <w:szCs w:val="24"/>
          <w:lang w:val="en-US"/>
        </w:rPr>
        <w:t xml:space="preserve"> resistant A2780ADR (gray bars) were incubated with 20</w:t>
      </w:r>
      <w:r>
        <w:rPr>
          <w:rFonts w:ascii="Times" w:hAnsi="Times" w:cs="Times"/>
          <w:sz w:val="24"/>
          <w:szCs w:val="24"/>
          <w:lang w:val="en-US"/>
        </w:rPr>
        <w:t xml:space="preserve"> </w:t>
      </w:r>
      <w:r w:rsidRPr="008D0D4E">
        <w:rPr>
          <w:rFonts w:ascii="Symbol" w:hAnsi="Symbol" w:cs="Times"/>
          <w:sz w:val="24"/>
          <w:szCs w:val="24"/>
          <w:lang w:val="en-US"/>
        </w:rPr>
        <w:t></w:t>
      </w:r>
      <w:r>
        <w:rPr>
          <w:rFonts w:ascii="Times" w:hAnsi="Times" w:cs="Times"/>
          <w:sz w:val="24"/>
          <w:szCs w:val="24"/>
          <w:lang w:val="en-US"/>
        </w:rPr>
        <w:t xml:space="preserve">M of free Dox and </w:t>
      </w:r>
      <w:r w:rsidRPr="00AB581E">
        <w:rPr>
          <w:rFonts w:ascii="Times" w:hAnsi="Times" w:cs="Times"/>
          <w:sz w:val="24"/>
          <w:szCs w:val="24"/>
          <w:lang w:val="en-US"/>
        </w:rPr>
        <w:t>P</w:t>
      </w:r>
      <w:r>
        <w:rPr>
          <w:rFonts w:ascii="Times" w:hAnsi="Times" w:cs="Times"/>
          <w:sz w:val="24"/>
          <w:szCs w:val="24"/>
          <w:lang w:val="en-US"/>
        </w:rPr>
        <w:t>HPMA-</w:t>
      </w:r>
      <w:r w:rsidRPr="00AB581E">
        <w:rPr>
          <w:rFonts w:ascii="Times" w:hAnsi="Times" w:cs="Times"/>
          <w:sz w:val="24"/>
          <w:szCs w:val="24"/>
          <w:lang w:val="en-US"/>
        </w:rPr>
        <w:t xml:space="preserve">bound Dox either alone or in combination with </w:t>
      </w:r>
      <w:r w:rsidRPr="00971BDB">
        <w:rPr>
          <w:rFonts w:ascii="Times" w:hAnsi="Times" w:cs="Times"/>
          <w:sz w:val="24"/>
          <w:szCs w:val="24"/>
          <w:lang w:val="en-US"/>
        </w:rPr>
        <w:t xml:space="preserve">2 </w:t>
      </w:r>
      <w:r w:rsidRPr="00971BDB">
        <w:rPr>
          <w:rFonts w:ascii="Symbol" w:hAnsi="Symbol" w:cs="Times"/>
          <w:sz w:val="24"/>
          <w:szCs w:val="24"/>
          <w:lang w:val="en-US"/>
        </w:rPr>
        <w:t></w:t>
      </w:r>
      <w:r w:rsidRPr="00971BDB">
        <w:rPr>
          <w:rFonts w:ascii="Times" w:hAnsi="Times" w:cs="Times"/>
          <w:sz w:val="24"/>
          <w:szCs w:val="24"/>
          <w:lang w:val="en-US"/>
        </w:rPr>
        <w:t xml:space="preserve">M of the P-gp inhibitors Zos, Zos-Ket and </w:t>
      </w:r>
      <w:r w:rsidRPr="00971BDB">
        <w:rPr>
          <w:rFonts w:ascii="Times" w:hAnsi="Times" w:cs="Times"/>
          <w:b/>
          <w:sz w:val="24"/>
          <w:szCs w:val="24"/>
          <w:lang w:val="en-US"/>
        </w:rPr>
        <w:t>PHPMA-Zos-1</w:t>
      </w:r>
      <w:r w:rsidRPr="00971BDB">
        <w:rPr>
          <w:rFonts w:ascii="Times" w:hAnsi="Times" w:cs="Times"/>
          <w:sz w:val="24"/>
          <w:szCs w:val="24"/>
          <w:lang w:val="en-US"/>
        </w:rPr>
        <w:t xml:space="preserve"> and with the </w:t>
      </w:r>
      <w:r w:rsidRPr="00971BDB">
        <w:rPr>
          <w:rFonts w:ascii="Times" w:hAnsi="Times" w:cs="Times"/>
          <w:b/>
          <w:sz w:val="24"/>
          <w:szCs w:val="24"/>
          <w:lang w:val="en-US"/>
        </w:rPr>
        <w:t>PHPMA-Dox-Zos</w:t>
      </w:r>
      <w:r w:rsidRPr="00971BDB">
        <w:rPr>
          <w:rFonts w:ascii="Times" w:hAnsi="Times" w:cs="Times"/>
          <w:sz w:val="24"/>
          <w:szCs w:val="24"/>
          <w:lang w:val="en-US"/>
        </w:rPr>
        <w:t xml:space="preserve"> conjugate (20 </w:t>
      </w:r>
      <w:r w:rsidRPr="00971BDB">
        <w:rPr>
          <w:rFonts w:ascii="Symbol" w:hAnsi="Symbol" w:cs="Times"/>
          <w:sz w:val="24"/>
          <w:szCs w:val="24"/>
          <w:lang w:val="en-US"/>
        </w:rPr>
        <w:t></w:t>
      </w:r>
      <w:r w:rsidRPr="00971BDB">
        <w:rPr>
          <w:rFonts w:ascii="Times" w:hAnsi="Times" w:cs="Times"/>
          <w:sz w:val="24"/>
          <w:szCs w:val="24"/>
          <w:lang w:val="en-US"/>
        </w:rPr>
        <w:t xml:space="preserve">M of Dox and 1.4 </w:t>
      </w:r>
      <w:r w:rsidRPr="00971BDB">
        <w:rPr>
          <w:rFonts w:ascii="Symbol" w:hAnsi="Symbol" w:cs="Times"/>
          <w:sz w:val="24"/>
          <w:szCs w:val="24"/>
          <w:lang w:val="en-US"/>
        </w:rPr>
        <w:t></w:t>
      </w:r>
      <w:r w:rsidRPr="00971BDB">
        <w:rPr>
          <w:rFonts w:ascii="Times" w:hAnsi="Times" w:cs="Times"/>
          <w:sz w:val="24"/>
          <w:szCs w:val="24"/>
          <w:lang w:val="en-US"/>
        </w:rPr>
        <w:t>M</w:t>
      </w:r>
      <w:r w:rsidRPr="00AB581E">
        <w:rPr>
          <w:rFonts w:ascii="Times" w:hAnsi="Times" w:cs="Times"/>
          <w:sz w:val="24"/>
          <w:szCs w:val="24"/>
          <w:lang w:val="en-US"/>
        </w:rPr>
        <w:t xml:space="preserve"> of Zos</w:t>
      </w:r>
      <w:r>
        <w:rPr>
          <w:rFonts w:ascii="Times" w:hAnsi="Times" w:cs="Times"/>
          <w:sz w:val="24"/>
          <w:szCs w:val="24"/>
          <w:lang w:val="en-US"/>
        </w:rPr>
        <w:t>)</w:t>
      </w:r>
      <w:r w:rsidRPr="00AB581E">
        <w:rPr>
          <w:rFonts w:ascii="Times" w:hAnsi="Times" w:cs="Times"/>
          <w:sz w:val="24"/>
          <w:szCs w:val="24"/>
          <w:lang w:val="en-US"/>
        </w:rPr>
        <w:t xml:space="preserve">. MTT results were read after 72 h incubation and are reported with respect to the percentage of untreated cells. In both assays data are significantly different by Student’s t test: *** (P &lt; 0.001) and * (P &lt; 0.05). </w:t>
      </w:r>
    </w:p>
    <w:p w:rsidR="00E7342D" w:rsidRDefault="00E7342D" w:rsidP="00AB581E">
      <w:pPr>
        <w:jc w:val="both"/>
        <w:rPr>
          <w:rFonts w:ascii="Times" w:hAnsi="Times" w:cs="Times"/>
          <w:sz w:val="24"/>
          <w:szCs w:val="24"/>
          <w:lang w:val="en-US"/>
        </w:rPr>
      </w:pPr>
    </w:p>
    <w:p w:rsidR="00E7342D" w:rsidRDefault="00E7342D" w:rsidP="00AB581E">
      <w:pPr>
        <w:jc w:val="both"/>
        <w:rPr>
          <w:rFonts w:ascii="Times" w:hAnsi="Times" w:cs="Times"/>
          <w:sz w:val="24"/>
          <w:szCs w:val="24"/>
          <w:lang w:val="en-US"/>
        </w:rPr>
      </w:pPr>
    </w:p>
    <w:p w:rsidR="00646CE9" w:rsidRPr="00E80695" w:rsidRDefault="00646CE9" w:rsidP="00646CE9">
      <w:pPr>
        <w:tabs>
          <w:tab w:val="left" w:pos="6190"/>
        </w:tabs>
        <w:jc w:val="both"/>
        <w:rPr>
          <w:rFonts w:ascii="Times New Roman" w:hAnsi="Times New Roman" w:cs="Times New Roman"/>
          <w:b/>
          <w:caps/>
          <w:sz w:val="24"/>
          <w:szCs w:val="24"/>
          <w:lang w:val="en-US"/>
        </w:rPr>
      </w:pPr>
      <w:r w:rsidRPr="00E80695">
        <w:rPr>
          <w:rFonts w:ascii="Times New Roman" w:hAnsi="Times New Roman" w:cs="Times New Roman"/>
          <w:b/>
          <w:caps/>
          <w:sz w:val="24"/>
          <w:szCs w:val="24"/>
          <w:lang w:val="en-US"/>
        </w:rPr>
        <w:lastRenderedPageBreak/>
        <w:t>For Table of Contents Use Only</w:t>
      </w:r>
    </w:p>
    <w:p w:rsidR="00AA0218" w:rsidRPr="00E80695" w:rsidRDefault="00AA0218" w:rsidP="00AA0218">
      <w:pPr>
        <w:pStyle w:val="BATitle"/>
        <w:rPr>
          <w:rFonts w:ascii="Times" w:hAnsi="Times" w:cs="Times"/>
          <w:sz w:val="24"/>
          <w:szCs w:val="24"/>
        </w:rPr>
      </w:pPr>
      <w:r w:rsidRPr="00E80695">
        <w:rPr>
          <w:rFonts w:ascii="Times" w:hAnsi="Times" w:cs="Times"/>
          <w:sz w:val="24"/>
          <w:szCs w:val="24"/>
        </w:rPr>
        <w:t>Reversion of P-</w:t>
      </w:r>
      <w:proofErr w:type="spellStart"/>
      <w:r w:rsidRPr="00E80695">
        <w:rPr>
          <w:rFonts w:ascii="Times" w:hAnsi="Times" w:cs="Times"/>
          <w:sz w:val="24"/>
          <w:szCs w:val="24"/>
        </w:rPr>
        <w:t>gp</w:t>
      </w:r>
      <w:proofErr w:type="spellEnd"/>
      <w:r w:rsidRPr="00E80695">
        <w:rPr>
          <w:rFonts w:ascii="Times" w:hAnsi="Times" w:cs="Times"/>
          <w:sz w:val="24"/>
          <w:szCs w:val="24"/>
        </w:rPr>
        <w:t>-mediated Drug Resistance in Ovarian Carcinoma Cells with PHPMA-</w:t>
      </w:r>
      <w:proofErr w:type="spellStart"/>
      <w:r w:rsidRPr="00E80695">
        <w:rPr>
          <w:rFonts w:ascii="Times" w:hAnsi="Times" w:cs="Times"/>
          <w:sz w:val="24"/>
          <w:szCs w:val="24"/>
        </w:rPr>
        <w:t>Zosuquidar</w:t>
      </w:r>
      <w:proofErr w:type="spellEnd"/>
      <w:r w:rsidRPr="00E80695">
        <w:rPr>
          <w:rFonts w:ascii="Times" w:hAnsi="Times" w:cs="Times"/>
          <w:sz w:val="24"/>
          <w:szCs w:val="24"/>
        </w:rPr>
        <w:t xml:space="preserve"> Conjugates</w:t>
      </w:r>
    </w:p>
    <w:p w:rsidR="00AA0218" w:rsidRPr="00E80695" w:rsidRDefault="00AA0218" w:rsidP="00AA0218">
      <w:pPr>
        <w:pStyle w:val="BBAuthorName"/>
        <w:rPr>
          <w:szCs w:val="24"/>
          <w:lang w:val="fr-CH"/>
        </w:rPr>
      </w:pPr>
      <w:r w:rsidRPr="00E80695">
        <w:rPr>
          <w:szCs w:val="24"/>
          <w:lang w:val="fr-CH"/>
        </w:rPr>
        <w:t>Claudia Battistella and Harm-Anton Klok*</w:t>
      </w:r>
    </w:p>
    <w:p w:rsidR="00646CE9" w:rsidRPr="00E80695" w:rsidRDefault="00646CE9" w:rsidP="0063261B">
      <w:pPr>
        <w:tabs>
          <w:tab w:val="left" w:pos="6190"/>
        </w:tabs>
        <w:jc w:val="center"/>
        <w:rPr>
          <w:lang w:val="en-US"/>
        </w:rPr>
      </w:pPr>
    </w:p>
    <w:p w:rsidR="00E7342D" w:rsidRDefault="00E7342D" w:rsidP="0063261B">
      <w:pPr>
        <w:tabs>
          <w:tab w:val="left" w:pos="6190"/>
        </w:tabs>
        <w:jc w:val="center"/>
        <w:rPr>
          <w:lang w:val="en-US"/>
        </w:rPr>
      </w:pPr>
      <w:r w:rsidRPr="00E80695">
        <w:rPr>
          <w:noProof/>
          <w:lang w:eastAsia="fr-CH"/>
        </w:rPr>
        <w:drawing>
          <wp:inline distT="0" distB="0" distL="0" distR="0" wp14:anchorId="253E0460" wp14:editId="573A9224">
            <wp:extent cx="3189732" cy="130302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OC Outline 7.tif"/>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189732" cy="1303020"/>
                    </a:xfrm>
                    <a:prstGeom prst="rect">
                      <a:avLst/>
                    </a:prstGeom>
                  </pic:spPr>
                </pic:pic>
              </a:graphicData>
            </a:graphic>
          </wp:inline>
        </w:drawing>
      </w:r>
    </w:p>
    <w:sectPr w:rsidR="00E7342D" w:rsidSect="00EC65F8">
      <w:footerReference w:type="even" r:id="rId16"/>
      <w:footerReference w:type="default" r:id="rId17"/>
      <w:pgSz w:w="12240" w:h="15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452AF" w:rsidRDefault="000452AF">
      <w:pPr>
        <w:spacing w:after="0" w:line="240" w:lineRule="auto"/>
      </w:pPr>
      <w:r>
        <w:separator/>
      </w:r>
    </w:p>
  </w:endnote>
  <w:endnote w:type="continuationSeparator" w:id="0">
    <w:p w:rsidR="000452AF" w:rsidRDefault="000452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20002A87" w:usb1="00000000" w:usb2="00000000" w:usb3="00000000" w:csb0="000001FF" w:csb1="00000000"/>
  </w:font>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1D0E" w:rsidRDefault="006257EE" w:rsidP="00817CAF">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FC1D0E" w:rsidRDefault="000452A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1D0E" w:rsidRPr="00781CD3" w:rsidRDefault="006257EE" w:rsidP="00817CAF">
    <w:pPr>
      <w:pStyle w:val="Footer"/>
      <w:framePr w:wrap="around" w:vAnchor="text" w:hAnchor="margin" w:xAlign="center" w:y="1"/>
      <w:rPr>
        <w:rStyle w:val="PageNumber"/>
        <w:rFonts w:ascii="Times New Roman" w:hAnsi="Times New Roman" w:cs="Times New Roman"/>
      </w:rPr>
    </w:pPr>
    <w:r w:rsidRPr="00781CD3">
      <w:rPr>
        <w:rStyle w:val="PageNumber"/>
        <w:rFonts w:ascii="Times New Roman" w:hAnsi="Times New Roman" w:cs="Times New Roman"/>
      </w:rPr>
      <w:fldChar w:fldCharType="begin"/>
    </w:r>
    <w:r w:rsidRPr="00781CD3">
      <w:rPr>
        <w:rStyle w:val="PageNumber"/>
        <w:rFonts w:ascii="Times New Roman" w:hAnsi="Times New Roman" w:cs="Times New Roman"/>
      </w:rPr>
      <w:instrText xml:space="preserve">PAGE  </w:instrText>
    </w:r>
    <w:r w:rsidRPr="00781CD3">
      <w:rPr>
        <w:rStyle w:val="PageNumber"/>
        <w:rFonts w:ascii="Times New Roman" w:hAnsi="Times New Roman" w:cs="Times New Roman"/>
      </w:rPr>
      <w:fldChar w:fldCharType="separate"/>
    </w:r>
    <w:r w:rsidR="00E80695">
      <w:rPr>
        <w:rStyle w:val="PageNumber"/>
        <w:rFonts w:ascii="Times New Roman" w:hAnsi="Times New Roman" w:cs="Times New Roman"/>
        <w:noProof/>
      </w:rPr>
      <w:t>2</w:t>
    </w:r>
    <w:r w:rsidRPr="00781CD3">
      <w:rPr>
        <w:rStyle w:val="PageNumber"/>
        <w:rFonts w:ascii="Times New Roman" w:hAnsi="Times New Roman" w:cs="Times New Roman"/>
      </w:rPr>
      <w:fldChar w:fldCharType="end"/>
    </w:r>
  </w:p>
  <w:p w:rsidR="00FC1D0E" w:rsidRPr="00BB188F" w:rsidRDefault="000452AF">
    <w:pPr>
      <w:pStyle w:val="Footer"/>
      <w:jc w:val="right"/>
      <w:rPr>
        <w:rFonts w:ascii="Times" w:hAnsi="Times" w:cs="Times"/>
      </w:rPr>
    </w:pPr>
  </w:p>
  <w:p w:rsidR="00FC1D0E" w:rsidRDefault="000452A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452AF" w:rsidRDefault="000452AF">
      <w:pPr>
        <w:spacing w:after="0" w:line="240" w:lineRule="auto"/>
      </w:pPr>
      <w:r>
        <w:separator/>
      </w:r>
    </w:p>
  </w:footnote>
  <w:footnote w:type="continuationSeparator" w:id="0">
    <w:p w:rsidR="000452AF" w:rsidRDefault="000452A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6744B"/>
    <w:multiLevelType w:val="hybridMultilevel"/>
    <w:tmpl w:val="6ED660F8"/>
    <w:lvl w:ilvl="0" w:tplc="8768450A">
      <w:start w:val="1"/>
      <w:numFmt w:val="bullet"/>
      <w:lvlText w:val="•"/>
      <w:lvlJc w:val="left"/>
      <w:pPr>
        <w:tabs>
          <w:tab w:val="num" w:pos="720"/>
        </w:tabs>
        <w:ind w:left="720" w:hanging="360"/>
      </w:pPr>
      <w:rPr>
        <w:rFonts w:ascii="Arial" w:hAnsi="Arial" w:hint="default"/>
      </w:rPr>
    </w:lvl>
    <w:lvl w:ilvl="1" w:tplc="0510B402" w:tentative="1">
      <w:start w:val="1"/>
      <w:numFmt w:val="bullet"/>
      <w:lvlText w:val="•"/>
      <w:lvlJc w:val="left"/>
      <w:pPr>
        <w:tabs>
          <w:tab w:val="num" w:pos="1440"/>
        </w:tabs>
        <w:ind w:left="1440" w:hanging="360"/>
      </w:pPr>
      <w:rPr>
        <w:rFonts w:ascii="Arial" w:hAnsi="Arial" w:hint="default"/>
      </w:rPr>
    </w:lvl>
    <w:lvl w:ilvl="2" w:tplc="2BB64208" w:tentative="1">
      <w:start w:val="1"/>
      <w:numFmt w:val="bullet"/>
      <w:lvlText w:val="•"/>
      <w:lvlJc w:val="left"/>
      <w:pPr>
        <w:tabs>
          <w:tab w:val="num" w:pos="2160"/>
        </w:tabs>
        <w:ind w:left="2160" w:hanging="360"/>
      </w:pPr>
      <w:rPr>
        <w:rFonts w:ascii="Arial" w:hAnsi="Arial" w:hint="default"/>
      </w:rPr>
    </w:lvl>
    <w:lvl w:ilvl="3" w:tplc="7E282B26" w:tentative="1">
      <w:start w:val="1"/>
      <w:numFmt w:val="bullet"/>
      <w:lvlText w:val="•"/>
      <w:lvlJc w:val="left"/>
      <w:pPr>
        <w:tabs>
          <w:tab w:val="num" w:pos="2880"/>
        </w:tabs>
        <w:ind w:left="2880" w:hanging="360"/>
      </w:pPr>
      <w:rPr>
        <w:rFonts w:ascii="Arial" w:hAnsi="Arial" w:hint="default"/>
      </w:rPr>
    </w:lvl>
    <w:lvl w:ilvl="4" w:tplc="954E52D8" w:tentative="1">
      <w:start w:val="1"/>
      <w:numFmt w:val="bullet"/>
      <w:lvlText w:val="•"/>
      <w:lvlJc w:val="left"/>
      <w:pPr>
        <w:tabs>
          <w:tab w:val="num" w:pos="3600"/>
        </w:tabs>
        <w:ind w:left="3600" w:hanging="360"/>
      </w:pPr>
      <w:rPr>
        <w:rFonts w:ascii="Arial" w:hAnsi="Arial" w:hint="default"/>
      </w:rPr>
    </w:lvl>
    <w:lvl w:ilvl="5" w:tplc="B756EF2E" w:tentative="1">
      <w:start w:val="1"/>
      <w:numFmt w:val="bullet"/>
      <w:lvlText w:val="•"/>
      <w:lvlJc w:val="left"/>
      <w:pPr>
        <w:tabs>
          <w:tab w:val="num" w:pos="4320"/>
        </w:tabs>
        <w:ind w:left="4320" w:hanging="360"/>
      </w:pPr>
      <w:rPr>
        <w:rFonts w:ascii="Arial" w:hAnsi="Arial" w:hint="default"/>
      </w:rPr>
    </w:lvl>
    <w:lvl w:ilvl="6" w:tplc="78B65E4C" w:tentative="1">
      <w:start w:val="1"/>
      <w:numFmt w:val="bullet"/>
      <w:lvlText w:val="•"/>
      <w:lvlJc w:val="left"/>
      <w:pPr>
        <w:tabs>
          <w:tab w:val="num" w:pos="5040"/>
        </w:tabs>
        <w:ind w:left="5040" w:hanging="360"/>
      </w:pPr>
      <w:rPr>
        <w:rFonts w:ascii="Arial" w:hAnsi="Arial" w:hint="default"/>
      </w:rPr>
    </w:lvl>
    <w:lvl w:ilvl="7" w:tplc="1DC21386" w:tentative="1">
      <w:start w:val="1"/>
      <w:numFmt w:val="bullet"/>
      <w:lvlText w:val="•"/>
      <w:lvlJc w:val="left"/>
      <w:pPr>
        <w:tabs>
          <w:tab w:val="num" w:pos="5760"/>
        </w:tabs>
        <w:ind w:left="5760" w:hanging="360"/>
      </w:pPr>
      <w:rPr>
        <w:rFonts w:ascii="Arial" w:hAnsi="Arial" w:hint="default"/>
      </w:rPr>
    </w:lvl>
    <w:lvl w:ilvl="8" w:tplc="560C73E6" w:tentative="1">
      <w:start w:val="1"/>
      <w:numFmt w:val="bullet"/>
      <w:lvlText w:val="•"/>
      <w:lvlJc w:val="left"/>
      <w:pPr>
        <w:tabs>
          <w:tab w:val="num" w:pos="6480"/>
        </w:tabs>
        <w:ind w:left="6480" w:hanging="360"/>
      </w:pPr>
      <w:rPr>
        <w:rFonts w:ascii="Arial" w:hAnsi="Arial" w:hint="default"/>
      </w:rPr>
    </w:lvl>
  </w:abstractNum>
  <w:abstractNum w:abstractNumId="1">
    <w:nsid w:val="0AC713F4"/>
    <w:multiLevelType w:val="hybridMultilevel"/>
    <w:tmpl w:val="354E5D88"/>
    <w:lvl w:ilvl="0" w:tplc="100C0001">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2">
    <w:nsid w:val="0DE673D6"/>
    <w:multiLevelType w:val="hybridMultilevel"/>
    <w:tmpl w:val="47AACB76"/>
    <w:lvl w:ilvl="0" w:tplc="E2321B98">
      <w:start w:val="1"/>
      <w:numFmt w:val="bullet"/>
      <w:lvlText w:val=""/>
      <w:lvlJc w:val="left"/>
      <w:pPr>
        <w:ind w:left="720" w:hanging="363"/>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0D022A9"/>
    <w:multiLevelType w:val="hybridMultilevel"/>
    <w:tmpl w:val="CFB61F98"/>
    <w:lvl w:ilvl="0" w:tplc="DEAAC2FC">
      <w:start w:val="1"/>
      <w:numFmt w:val="bullet"/>
      <w:lvlText w:val=""/>
      <w:lvlJc w:val="left"/>
      <w:pPr>
        <w:ind w:left="357" w:firstLine="3"/>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7000E42"/>
    <w:multiLevelType w:val="hybridMultilevel"/>
    <w:tmpl w:val="3C96AD86"/>
    <w:lvl w:ilvl="0" w:tplc="53D0CD64">
      <w:start w:val="1"/>
      <w:numFmt w:val="bullet"/>
      <w:lvlText w:val=""/>
      <w:lvlJc w:val="left"/>
      <w:pPr>
        <w:ind w:left="786" w:hanging="360"/>
      </w:pPr>
      <w:rPr>
        <w:rFonts w:ascii="Symbol" w:hAnsi="Symbol" w:hint="default"/>
      </w:rPr>
    </w:lvl>
    <w:lvl w:ilvl="1" w:tplc="100C0001">
      <w:start w:val="1"/>
      <w:numFmt w:val="bullet"/>
      <w:lvlText w:val=""/>
      <w:lvlJc w:val="left"/>
      <w:pPr>
        <w:ind w:left="1642" w:hanging="360"/>
      </w:pPr>
      <w:rPr>
        <w:rFonts w:ascii="Symbol" w:hAnsi="Symbol" w:hint="default"/>
      </w:rPr>
    </w:lvl>
    <w:lvl w:ilvl="2" w:tplc="100C0005" w:tentative="1">
      <w:start w:val="1"/>
      <w:numFmt w:val="bullet"/>
      <w:lvlText w:val=""/>
      <w:lvlJc w:val="left"/>
      <w:pPr>
        <w:ind w:left="2362" w:hanging="360"/>
      </w:pPr>
      <w:rPr>
        <w:rFonts w:ascii="Wingdings" w:hAnsi="Wingdings" w:hint="default"/>
      </w:rPr>
    </w:lvl>
    <w:lvl w:ilvl="3" w:tplc="100C0001" w:tentative="1">
      <w:start w:val="1"/>
      <w:numFmt w:val="bullet"/>
      <w:lvlText w:val=""/>
      <w:lvlJc w:val="left"/>
      <w:pPr>
        <w:ind w:left="3082" w:hanging="360"/>
      </w:pPr>
      <w:rPr>
        <w:rFonts w:ascii="Symbol" w:hAnsi="Symbol" w:hint="default"/>
      </w:rPr>
    </w:lvl>
    <w:lvl w:ilvl="4" w:tplc="100C0003" w:tentative="1">
      <w:start w:val="1"/>
      <w:numFmt w:val="bullet"/>
      <w:lvlText w:val="o"/>
      <w:lvlJc w:val="left"/>
      <w:pPr>
        <w:ind w:left="3802" w:hanging="360"/>
      </w:pPr>
      <w:rPr>
        <w:rFonts w:ascii="Courier New" w:hAnsi="Courier New" w:cs="Courier New" w:hint="default"/>
      </w:rPr>
    </w:lvl>
    <w:lvl w:ilvl="5" w:tplc="100C0005" w:tentative="1">
      <w:start w:val="1"/>
      <w:numFmt w:val="bullet"/>
      <w:lvlText w:val=""/>
      <w:lvlJc w:val="left"/>
      <w:pPr>
        <w:ind w:left="4522" w:hanging="360"/>
      </w:pPr>
      <w:rPr>
        <w:rFonts w:ascii="Wingdings" w:hAnsi="Wingdings" w:hint="default"/>
      </w:rPr>
    </w:lvl>
    <w:lvl w:ilvl="6" w:tplc="100C0001" w:tentative="1">
      <w:start w:val="1"/>
      <w:numFmt w:val="bullet"/>
      <w:lvlText w:val=""/>
      <w:lvlJc w:val="left"/>
      <w:pPr>
        <w:ind w:left="5242" w:hanging="360"/>
      </w:pPr>
      <w:rPr>
        <w:rFonts w:ascii="Symbol" w:hAnsi="Symbol" w:hint="default"/>
      </w:rPr>
    </w:lvl>
    <w:lvl w:ilvl="7" w:tplc="100C0003" w:tentative="1">
      <w:start w:val="1"/>
      <w:numFmt w:val="bullet"/>
      <w:lvlText w:val="o"/>
      <w:lvlJc w:val="left"/>
      <w:pPr>
        <w:ind w:left="5962" w:hanging="360"/>
      </w:pPr>
      <w:rPr>
        <w:rFonts w:ascii="Courier New" w:hAnsi="Courier New" w:cs="Courier New" w:hint="default"/>
      </w:rPr>
    </w:lvl>
    <w:lvl w:ilvl="8" w:tplc="100C0005" w:tentative="1">
      <w:start w:val="1"/>
      <w:numFmt w:val="bullet"/>
      <w:lvlText w:val=""/>
      <w:lvlJc w:val="left"/>
      <w:pPr>
        <w:ind w:left="6682" w:hanging="360"/>
      </w:pPr>
      <w:rPr>
        <w:rFonts w:ascii="Wingdings" w:hAnsi="Wingdings" w:hint="default"/>
      </w:rPr>
    </w:lvl>
  </w:abstractNum>
  <w:abstractNum w:abstractNumId="5">
    <w:nsid w:val="1C314A5F"/>
    <w:multiLevelType w:val="hybridMultilevel"/>
    <w:tmpl w:val="A3069438"/>
    <w:lvl w:ilvl="0" w:tplc="9DB6D8F4">
      <w:start w:val="1"/>
      <w:numFmt w:val="bullet"/>
      <w:lvlText w:val="-"/>
      <w:lvlJc w:val="left"/>
      <w:pPr>
        <w:tabs>
          <w:tab w:val="num" w:pos="720"/>
        </w:tabs>
        <w:ind w:left="720" w:hanging="360"/>
      </w:pPr>
      <w:rPr>
        <w:rFonts w:ascii="Times New Roman" w:hAnsi="Times New Roman" w:hint="default"/>
      </w:rPr>
    </w:lvl>
    <w:lvl w:ilvl="1" w:tplc="9498EE7A" w:tentative="1">
      <w:start w:val="1"/>
      <w:numFmt w:val="bullet"/>
      <w:lvlText w:val="-"/>
      <w:lvlJc w:val="left"/>
      <w:pPr>
        <w:tabs>
          <w:tab w:val="num" w:pos="1440"/>
        </w:tabs>
        <w:ind w:left="1440" w:hanging="360"/>
      </w:pPr>
      <w:rPr>
        <w:rFonts w:ascii="Times New Roman" w:hAnsi="Times New Roman" w:hint="default"/>
      </w:rPr>
    </w:lvl>
    <w:lvl w:ilvl="2" w:tplc="8502159A" w:tentative="1">
      <w:start w:val="1"/>
      <w:numFmt w:val="bullet"/>
      <w:lvlText w:val="-"/>
      <w:lvlJc w:val="left"/>
      <w:pPr>
        <w:tabs>
          <w:tab w:val="num" w:pos="2160"/>
        </w:tabs>
        <w:ind w:left="2160" w:hanging="360"/>
      </w:pPr>
      <w:rPr>
        <w:rFonts w:ascii="Times New Roman" w:hAnsi="Times New Roman" w:hint="default"/>
      </w:rPr>
    </w:lvl>
    <w:lvl w:ilvl="3" w:tplc="12660EC2" w:tentative="1">
      <w:start w:val="1"/>
      <w:numFmt w:val="bullet"/>
      <w:lvlText w:val="-"/>
      <w:lvlJc w:val="left"/>
      <w:pPr>
        <w:tabs>
          <w:tab w:val="num" w:pos="2880"/>
        </w:tabs>
        <w:ind w:left="2880" w:hanging="360"/>
      </w:pPr>
      <w:rPr>
        <w:rFonts w:ascii="Times New Roman" w:hAnsi="Times New Roman" w:hint="default"/>
      </w:rPr>
    </w:lvl>
    <w:lvl w:ilvl="4" w:tplc="99E8DB4A" w:tentative="1">
      <w:start w:val="1"/>
      <w:numFmt w:val="bullet"/>
      <w:lvlText w:val="-"/>
      <w:lvlJc w:val="left"/>
      <w:pPr>
        <w:tabs>
          <w:tab w:val="num" w:pos="3600"/>
        </w:tabs>
        <w:ind w:left="3600" w:hanging="360"/>
      </w:pPr>
      <w:rPr>
        <w:rFonts w:ascii="Times New Roman" w:hAnsi="Times New Roman" w:hint="default"/>
      </w:rPr>
    </w:lvl>
    <w:lvl w:ilvl="5" w:tplc="5490A516" w:tentative="1">
      <w:start w:val="1"/>
      <w:numFmt w:val="bullet"/>
      <w:lvlText w:val="-"/>
      <w:lvlJc w:val="left"/>
      <w:pPr>
        <w:tabs>
          <w:tab w:val="num" w:pos="4320"/>
        </w:tabs>
        <w:ind w:left="4320" w:hanging="360"/>
      </w:pPr>
      <w:rPr>
        <w:rFonts w:ascii="Times New Roman" w:hAnsi="Times New Roman" w:hint="default"/>
      </w:rPr>
    </w:lvl>
    <w:lvl w:ilvl="6" w:tplc="D5022E1A" w:tentative="1">
      <w:start w:val="1"/>
      <w:numFmt w:val="bullet"/>
      <w:lvlText w:val="-"/>
      <w:lvlJc w:val="left"/>
      <w:pPr>
        <w:tabs>
          <w:tab w:val="num" w:pos="5040"/>
        </w:tabs>
        <w:ind w:left="5040" w:hanging="360"/>
      </w:pPr>
      <w:rPr>
        <w:rFonts w:ascii="Times New Roman" w:hAnsi="Times New Roman" w:hint="default"/>
      </w:rPr>
    </w:lvl>
    <w:lvl w:ilvl="7" w:tplc="F196A582" w:tentative="1">
      <w:start w:val="1"/>
      <w:numFmt w:val="bullet"/>
      <w:lvlText w:val="-"/>
      <w:lvlJc w:val="left"/>
      <w:pPr>
        <w:tabs>
          <w:tab w:val="num" w:pos="5760"/>
        </w:tabs>
        <w:ind w:left="5760" w:hanging="360"/>
      </w:pPr>
      <w:rPr>
        <w:rFonts w:ascii="Times New Roman" w:hAnsi="Times New Roman" w:hint="default"/>
      </w:rPr>
    </w:lvl>
    <w:lvl w:ilvl="8" w:tplc="F634D306" w:tentative="1">
      <w:start w:val="1"/>
      <w:numFmt w:val="bullet"/>
      <w:lvlText w:val="-"/>
      <w:lvlJc w:val="left"/>
      <w:pPr>
        <w:tabs>
          <w:tab w:val="num" w:pos="6480"/>
        </w:tabs>
        <w:ind w:left="6480" w:hanging="360"/>
      </w:pPr>
      <w:rPr>
        <w:rFonts w:ascii="Times New Roman" w:hAnsi="Times New Roman" w:hint="default"/>
      </w:rPr>
    </w:lvl>
  </w:abstractNum>
  <w:abstractNum w:abstractNumId="6">
    <w:nsid w:val="26414753"/>
    <w:multiLevelType w:val="hybridMultilevel"/>
    <w:tmpl w:val="13E82D28"/>
    <w:lvl w:ilvl="0" w:tplc="04090001">
      <w:start w:val="1"/>
      <w:numFmt w:val="bullet"/>
      <w:lvlText w:val=""/>
      <w:lvlJc w:val="left"/>
      <w:pPr>
        <w:ind w:left="777" w:hanging="360"/>
      </w:pPr>
      <w:rPr>
        <w:rFonts w:ascii="Symbol" w:hAnsi="Symbol" w:hint="default"/>
      </w:rPr>
    </w:lvl>
    <w:lvl w:ilvl="1" w:tplc="04090003" w:tentative="1">
      <w:start w:val="1"/>
      <w:numFmt w:val="bullet"/>
      <w:lvlText w:val="o"/>
      <w:lvlJc w:val="left"/>
      <w:pPr>
        <w:ind w:left="1497" w:hanging="360"/>
      </w:pPr>
      <w:rPr>
        <w:rFonts w:ascii="Courier New" w:hAnsi="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7">
    <w:nsid w:val="2FC672F3"/>
    <w:multiLevelType w:val="hybridMultilevel"/>
    <w:tmpl w:val="4E10420C"/>
    <w:lvl w:ilvl="0" w:tplc="100C0001">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8">
    <w:nsid w:val="33B742CD"/>
    <w:multiLevelType w:val="hybridMultilevel"/>
    <w:tmpl w:val="D4E0199E"/>
    <w:lvl w:ilvl="0" w:tplc="100C0001">
      <w:start w:val="1"/>
      <w:numFmt w:val="bullet"/>
      <w:lvlText w:val=""/>
      <w:lvlJc w:val="left"/>
      <w:pPr>
        <w:ind w:left="1077" w:hanging="360"/>
      </w:pPr>
      <w:rPr>
        <w:rFonts w:ascii="Symbol" w:hAnsi="Symbol" w:hint="default"/>
      </w:rPr>
    </w:lvl>
    <w:lvl w:ilvl="1" w:tplc="100C0003" w:tentative="1">
      <w:start w:val="1"/>
      <w:numFmt w:val="bullet"/>
      <w:lvlText w:val="o"/>
      <w:lvlJc w:val="left"/>
      <w:pPr>
        <w:ind w:left="1797" w:hanging="360"/>
      </w:pPr>
      <w:rPr>
        <w:rFonts w:ascii="Courier New" w:hAnsi="Courier New" w:cs="Courier New" w:hint="default"/>
      </w:rPr>
    </w:lvl>
    <w:lvl w:ilvl="2" w:tplc="100C0005" w:tentative="1">
      <w:start w:val="1"/>
      <w:numFmt w:val="bullet"/>
      <w:lvlText w:val=""/>
      <w:lvlJc w:val="left"/>
      <w:pPr>
        <w:ind w:left="2517" w:hanging="360"/>
      </w:pPr>
      <w:rPr>
        <w:rFonts w:ascii="Wingdings" w:hAnsi="Wingdings" w:hint="default"/>
      </w:rPr>
    </w:lvl>
    <w:lvl w:ilvl="3" w:tplc="100C0001" w:tentative="1">
      <w:start w:val="1"/>
      <w:numFmt w:val="bullet"/>
      <w:lvlText w:val=""/>
      <w:lvlJc w:val="left"/>
      <w:pPr>
        <w:ind w:left="3237" w:hanging="360"/>
      </w:pPr>
      <w:rPr>
        <w:rFonts w:ascii="Symbol" w:hAnsi="Symbol" w:hint="default"/>
      </w:rPr>
    </w:lvl>
    <w:lvl w:ilvl="4" w:tplc="100C0003" w:tentative="1">
      <w:start w:val="1"/>
      <w:numFmt w:val="bullet"/>
      <w:lvlText w:val="o"/>
      <w:lvlJc w:val="left"/>
      <w:pPr>
        <w:ind w:left="3957" w:hanging="360"/>
      </w:pPr>
      <w:rPr>
        <w:rFonts w:ascii="Courier New" w:hAnsi="Courier New" w:cs="Courier New" w:hint="default"/>
      </w:rPr>
    </w:lvl>
    <w:lvl w:ilvl="5" w:tplc="100C0005" w:tentative="1">
      <w:start w:val="1"/>
      <w:numFmt w:val="bullet"/>
      <w:lvlText w:val=""/>
      <w:lvlJc w:val="left"/>
      <w:pPr>
        <w:ind w:left="4677" w:hanging="360"/>
      </w:pPr>
      <w:rPr>
        <w:rFonts w:ascii="Wingdings" w:hAnsi="Wingdings" w:hint="default"/>
      </w:rPr>
    </w:lvl>
    <w:lvl w:ilvl="6" w:tplc="100C0001" w:tentative="1">
      <w:start w:val="1"/>
      <w:numFmt w:val="bullet"/>
      <w:lvlText w:val=""/>
      <w:lvlJc w:val="left"/>
      <w:pPr>
        <w:ind w:left="5397" w:hanging="360"/>
      </w:pPr>
      <w:rPr>
        <w:rFonts w:ascii="Symbol" w:hAnsi="Symbol" w:hint="default"/>
      </w:rPr>
    </w:lvl>
    <w:lvl w:ilvl="7" w:tplc="100C0003" w:tentative="1">
      <w:start w:val="1"/>
      <w:numFmt w:val="bullet"/>
      <w:lvlText w:val="o"/>
      <w:lvlJc w:val="left"/>
      <w:pPr>
        <w:ind w:left="6117" w:hanging="360"/>
      </w:pPr>
      <w:rPr>
        <w:rFonts w:ascii="Courier New" w:hAnsi="Courier New" w:cs="Courier New" w:hint="default"/>
      </w:rPr>
    </w:lvl>
    <w:lvl w:ilvl="8" w:tplc="100C0005" w:tentative="1">
      <w:start w:val="1"/>
      <w:numFmt w:val="bullet"/>
      <w:lvlText w:val=""/>
      <w:lvlJc w:val="left"/>
      <w:pPr>
        <w:ind w:left="6837" w:hanging="360"/>
      </w:pPr>
      <w:rPr>
        <w:rFonts w:ascii="Wingdings" w:hAnsi="Wingdings" w:hint="default"/>
      </w:rPr>
    </w:lvl>
  </w:abstractNum>
  <w:abstractNum w:abstractNumId="9">
    <w:nsid w:val="3D070893"/>
    <w:multiLevelType w:val="hybridMultilevel"/>
    <w:tmpl w:val="3CA05A9E"/>
    <w:lvl w:ilvl="0" w:tplc="DADEFF5C">
      <w:start w:val="1"/>
      <w:numFmt w:val="bullet"/>
      <w:lvlText w:val="•"/>
      <w:lvlJc w:val="left"/>
      <w:pPr>
        <w:tabs>
          <w:tab w:val="num" w:pos="720"/>
        </w:tabs>
        <w:ind w:left="720" w:hanging="360"/>
      </w:pPr>
      <w:rPr>
        <w:rFonts w:ascii="Arial" w:hAnsi="Arial" w:hint="default"/>
      </w:rPr>
    </w:lvl>
    <w:lvl w:ilvl="1" w:tplc="2A14CEC2" w:tentative="1">
      <w:start w:val="1"/>
      <w:numFmt w:val="bullet"/>
      <w:lvlText w:val="•"/>
      <w:lvlJc w:val="left"/>
      <w:pPr>
        <w:tabs>
          <w:tab w:val="num" w:pos="1440"/>
        </w:tabs>
        <w:ind w:left="1440" w:hanging="360"/>
      </w:pPr>
      <w:rPr>
        <w:rFonts w:ascii="Arial" w:hAnsi="Arial" w:hint="default"/>
      </w:rPr>
    </w:lvl>
    <w:lvl w:ilvl="2" w:tplc="9D58BDE4" w:tentative="1">
      <w:start w:val="1"/>
      <w:numFmt w:val="bullet"/>
      <w:lvlText w:val="•"/>
      <w:lvlJc w:val="left"/>
      <w:pPr>
        <w:tabs>
          <w:tab w:val="num" w:pos="2160"/>
        </w:tabs>
        <w:ind w:left="2160" w:hanging="360"/>
      </w:pPr>
      <w:rPr>
        <w:rFonts w:ascii="Arial" w:hAnsi="Arial" w:hint="default"/>
      </w:rPr>
    </w:lvl>
    <w:lvl w:ilvl="3" w:tplc="8D78BE16" w:tentative="1">
      <w:start w:val="1"/>
      <w:numFmt w:val="bullet"/>
      <w:lvlText w:val="•"/>
      <w:lvlJc w:val="left"/>
      <w:pPr>
        <w:tabs>
          <w:tab w:val="num" w:pos="2880"/>
        </w:tabs>
        <w:ind w:left="2880" w:hanging="360"/>
      </w:pPr>
      <w:rPr>
        <w:rFonts w:ascii="Arial" w:hAnsi="Arial" w:hint="default"/>
      </w:rPr>
    </w:lvl>
    <w:lvl w:ilvl="4" w:tplc="C3D457FC" w:tentative="1">
      <w:start w:val="1"/>
      <w:numFmt w:val="bullet"/>
      <w:lvlText w:val="•"/>
      <w:lvlJc w:val="left"/>
      <w:pPr>
        <w:tabs>
          <w:tab w:val="num" w:pos="3600"/>
        </w:tabs>
        <w:ind w:left="3600" w:hanging="360"/>
      </w:pPr>
      <w:rPr>
        <w:rFonts w:ascii="Arial" w:hAnsi="Arial" w:hint="default"/>
      </w:rPr>
    </w:lvl>
    <w:lvl w:ilvl="5" w:tplc="E29AD1B4" w:tentative="1">
      <w:start w:val="1"/>
      <w:numFmt w:val="bullet"/>
      <w:lvlText w:val="•"/>
      <w:lvlJc w:val="left"/>
      <w:pPr>
        <w:tabs>
          <w:tab w:val="num" w:pos="4320"/>
        </w:tabs>
        <w:ind w:left="4320" w:hanging="360"/>
      </w:pPr>
      <w:rPr>
        <w:rFonts w:ascii="Arial" w:hAnsi="Arial" w:hint="default"/>
      </w:rPr>
    </w:lvl>
    <w:lvl w:ilvl="6" w:tplc="7F704D4A" w:tentative="1">
      <w:start w:val="1"/>
      <w:numFmt w:val="bullet"/>
      <w:lvlText w:val="•"/>
      <w:lvlJc w:val="left"/>
      <w:pPr>
        <w:tabs>
          <w:tab w:val="num" w:pos="5040"/>
        </w:tabs>
        <w:ind w:left="5040" w:hanging="360"/>
      </w:pPr>
      <w:rPr>
        <w:rFonts w:ascii="Arial" w:hAnsi="Arial" w:hint="default"/>
      </w:rPr>
    </w:lvl>
    <w:lvl w:ilvl="7" w:tplc="7820C176" w:tentative="1">
      <w:start w:val="1"/>
      <w:numFmt w:val="bullet"/>
      <w:lvlText w:val="•"/>
      <w:lvlJc w:val="left"/>
      <w:pPr>
        <w:tabs>
          <w:tab w:val="num" w:pos="5760"/>
        </w:tabs>
        <w:ind w:left="5760" w:hanging="360"/>
      </w:pPr>
      <w:rPr>
        <w:rFonts w:ascii="Arial" w:hAnsi="Arial" w:hint="default"/>
      </w:rPr>
    </w:lvl>
    <w:lvl w:ilvl="8" w:tplc="3DE28836" w:tentative="1">
      <w:start w:val="1"/>
      <w:numFmt w:val="bullet"/>
      <w:lvlText w:val="•"/>
      <w:lvlJc w:val="left"/>
      <w:pPr>
        <w:tabs>
          <w:tab w:val="num" w:pos="6480"/>
        </w:tabs>
        <w:ind w:left="6480" w:hanging="360"/>
      </w:pPr>
      <w:rPr>
        <w:rFonts w:ascii="Arial" w:hAnsi="Arial" w:hint="default"/>
      </w:rPr>
    </w:lvl>
  </w:abstractNum>
  <w:abstractNum w:abstractNumId="10">
    <w:nsid w:val="3EC2581E"/>
    <w:multiLevelType w:val="hybridMultilevel"/>
    <w:tmpl w:val="60FAEA2E"/>
    <w:lvl w:ilvl="0" w:tplc="779CF74C">
      <w:start w:val="1"/>
      <w:numFmt w:val="bullet"/>
      <w:lvlText w:val="-"/>
      <w:lvlJc w:val="left"/>
      <w:pPr>
        <w:tabs>
          <w:tab w:val="num" w:pos="720"/>
        </w:tabs>
        <w:ind w:left="720" w:hanging="360"/>
      </w:pPr>
      <w:rPr>
        <w:rFonts w:ascii="Times New Roman" w:hAnsi="Times New Roman" w:hint="default"/>
      </w:rPr>
    </w:lvl>
    <w:lvl w:ilvl="1" w:tplc="C7E4EA8C" w:tentative="1">
      <w:start w:val="1"/>
      <w:numFmt w:val="bullet"/>
      <w:lvlText w:val="-"/>
      <w:lvlJc w:val="left"/>
      <w:pPr>
        <w:tabs>
          <w:tab w:val="num" w:pos="1440"/>
        </w:tabs>
        <w:ind w:left="1440" w:hanging="360"/>
      </w:pPr>
      <w:rPr>
        <w:rFonts w:ascii="Times New Roman" w:hAnsi="Times New Roman" w:hint="default"/>
      </w:rPr>
    </w:lvl>
    <w:lvl w:ilvl="2" w:tplc="91561D98" w:tentative="1">
      <w:start w:val="1"/>
      <w:numFmt w:val="bullet"/>
      <w:lvlText w:val="-"/>
      <w:lvlJc w:val="left"/>
      <w:pPr>
        <w:tabs>
          <w:tab w:val="num" w:pos="2160"/>
        </w:tabs>
        <w:ind w:left="2160" w:hanging="360"/>
      </w:pPr>
      <w:rPr>
        <w:rFonts w:ascii="Times New Roman" w:hAnsi="Times New Roman" w:hint="default"/>
      </w:rPr>
    </w:lvl>
    <w:lvl w:ilvl="3" w:tplc="BFFA8E82" w:tentative="1">
      <w:start w:val="1"/>
      <w:numFmt w:val="bullet"/>
      <w:lvlText w:val="-"/>
      <w:lvlJc w:val="left"/>
      <w:pPr>
        <w:tabs>
          <w:tab w:val="num" w:pos="2880"/>
        </w:tabs>
        <w:ind w:left="2880" w:hanging="360"/>
      </w:pPr>
      <w:rPr>
        <w:rFonts w:ascii="Times New Roman" w:hAnsi="Times New Roman" w:hint="default"/>
      </w:rPr>
    </w:lvl>
    <w:lvl w:ilvl="4" w:tplc="844CD5C2" w:tentative="1">
      <w:start w:val="1"/>
      <w:numFmt w:val="bullet"/>
      <w:lvlText w:val="-"/>
      <w:lvlJc w:val="left"/>
      <w:pPr>
        <w:tabs>
          <w:tab w:val="num" w:pos="3600"/>
        </w:tabs>
        <w:ind w:left="3600" w:hanging="360"/>
      </w:pPr>
      <w:rPr>
        <w:rFonts w:ascii="Times New Roman" w:hAnsi="Times New Roman" w:hint="default"/>
      </w:rPr>
    </w:lvl>
    <w:lvl w:ilvl="5" w:tplc="F26CC9B8" w:tentative="1">
      <w:start w:val="1"/>
      <w:numFmt w:val="bullet"/>
      <w:lvlText w:val="-"/>
      <w:lvlJc w:val="left"/>
      <w:pPr>
        <w:tabs>
          <w:tab w:val="num" w:pos="4320"/>
        </w:tabs>
        <w:ind w:left="4320" w:hanging="360"/>
      </w:pPr>
      <w:rPr>
        <w:rFonts w:ascii="Times New Roman" w:hAnsi="Times New Roman" w:hint="default"/>
      </w:rPr>
    </w:lvl>
    <w:lvl w:ilvl="6" w:tplc="1ED65A18" w:tentative="1">
      <w:start w:val="1"/>
      <w:numFmt w:val="bullet"/>
      <w:lvlText w:val="-"/>
      <w:lvlJc w:val="left"/>
      <w:pPr>
        <w:tabs>
          <w:tab w:val="num" w:pos="5040"/>
        </w:tabs>
        <w:ind w:left="5040" w:hanging="360"/>
      </w:pPr>
      <w:rPr>
        <w:rFonts w:ascii="Times New Roman" w:hAnsi="Times New Roman" w:hint="default"/>
      </w:rPr>
    </w:lvl>
    <w:lvl w:ilvl="7" w:tplc="B398557E" w:tentative="1">
      <w:start w:val="1"/>
      <w:numFmt w:val="bullet"/>
      <w:lvlText w:val="-"/>
      <w:lvlJc w:val="left"/>
      <w:pPr>
        <w:tabs>
          <w:tab w:val="num" w:pos="5760"/>
        </w:tabs>
        <w:ind w:left="5760" w:hanging="360"/>
      </w:pPr>
      <w:rPr>
        <w:rFonts w:ascii="Times New Roman" w:hAnsi="Times New Roman" w:hint="default"/>
      </w:rPr>
    </w:lvl>
    <w:lvl w:ilvl="8" w:tplc="5C162116" w:tentative="1">
      <w:start w:val="1"/>
      <w:numFmt w:val="bullet"/>
      <w:lvlText w:val="-"/>
      <w:lvlJc w:val="left"/>
      <w:pPr>
        <w:tabs>
          <w:tab w:val="num" w:pos="6480"/>
        </w:tabs>
        <w:ind w:left="6480" w:hanging="360"/>
      </w:pPr>
      <w:rPr>
        <w:rFonts w:ascii="Times New Roman" w:hAnsi="Times New Roman" w:hint="default"/>
      </w:rPr>
    </w:lvl>
  </w:abstractNum>
  <w:abstractNum w:abstractNumId="11">
    <w:nsid w:val="43277B70"/>
    <w:multiLevelType w:val="hybridMultilevel"/>
    <w:tmpl w:val="A0F8B380"/>
    <w:lvl w:ilvl="0" w:tplc="FB881E7A">
      <w:start w:val="1"/>
      <w:numFmt w:val="bullet"/>
      <w:lvlText w:val=""/>
      <w:lvlJc w:val="left"/>
      <w:pPr>
        <w:ind w:left="720" w:hanging="360"/>
      </w:pPr>
      <w:rPr>
        <w:rFonts w:ascii="Symbol" w:hAnsi="Symbol" w:hint="default"/>
        <w:caps w:val="0"/>
        <w:strike w:val="0"/>
        <w:dstrike w:val="0"/>
        <w:vanish w:val="0"/>
        <w:vertAlign w:val="baseline"/>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2">
    <w:nsid w:val="470F5C27"/>
    <w:multiLevelType w:val="hybridMultilevel"/>
    <w:tmpl w:val="3382518E"/>
    <w:lvl w:ilvl="0" w:tplc="07E2AFDC">
      <w:start w:val="1"/>
      <w:numFmt w:val="bullet"/>
      <w:lvlText w:val="•"/>
      <w:lvlJc w:val="left"/>
      <w:pPr>
        <w:tabs>
          <w:tab w:val="num" w:pos="720"/>
        </w:tabs>
        <w:ind w:left="720" w:hanging="360"/>
      </w:pPr>
      <w:rPr>
        <w:rFonts w:ascii="Arial" w:hAnsi="Arial" w:hint="default"/>
      </w:rPr>
    </w:lvl>
    <w:lvl w:ilvl="1" w:tplc="262E2384" w:tentative="1">
      <w:start w:val="1"/>
      <w:numFmt w:val="bullet"/>
      <w:lvlText w:val="•"/>
      <w:lvlJc w:val="left"/>
      <w:pPr>
        <w:tabs>
          <w:tab w:val="num" w:pos="1440"/>
        </w:tabs>
        <w:ind w:left="1440" w:hanging="360"/>
      </w:pPr>
      <w:rPr>
        <w:rFonts w:ascii="Arial" w:hAnsi="Arial" w:hint="default"/>
      </w:rPr>
    </w:lvl>
    <w:lvl w:ilvl="2" w:tplc="003A2402" w:tentative="1">
      <w:start w:val="1"/>
      <w:numFmt w:val="bullet"/>
      <w:lvlText w:val="•"/>
      <w:lvlJc w:val="left"/>
      <w:pPr>
        <w:tabs>
          <w:tab w:val="num" w:pos="2160"/>
        </w:tabs>
        <w:ind w:left="2160" w:hanging="360"/>
      </w:pPr>
      <w:rPr>
        <w:rFonts w:ascii="Arial" w:hAnsi="Arial" w:hint="default"/>
      </w:rPr>
    </w:lvl>
    <w:lvl w:ilvl="3" w:tplc="B1163E12" w:tentative="1">
      <w:start w:val="1"/>
      <w:numFmt w:val="bullet"/>
      <w:lvlText w:val="•"/>
      <w:lvlJc w:val="left"/>
      <w:pPr>
        <w:tabs>
          <w:tab w:val="num" w:pos="2880"/>
        </w:tabs>
        <w:ind w:left="2880" w:hanging="360"/>
      </w:pPr>
      <w:rPr>
        <w:rFonts w:ascii="Arial" w:hAnsi="Arial" w:hint="default"/>
      </w:rPr>
    </w:lvl>
    <w:lvl w:ilvl="4" w:tplc="93407244" w:tentative="1">
      <w:start w:val="1"/>
      <w:numFmt w:val="bullet"/>
      <w:lvlText w:val="•"/>
      <w:lvlJc w:val="left"/>
      <w:pPr>
        <w:tabs>
          <w:tab w:val="num" w:pos="3600"/>
        </w:tabs>
        <w:ind w:left="3600" w:hanging="360"/>
      </w:pPr>
      <w:rPr>
        <w:rFonts w:ascii="Arial" w:hAnsi="Arial" w:hint="default"/>
      </w:rPr>
    </w:lvl>
    <w:lvl w:ilvl="5" w:tplc="2D520A46" w:tentative="1">
      <w:start w:val="1"/>
      <w:numFmt w:val="bullet"/>
      <w:lvlText w:val="•"/>
      <w:lvlJc w:val="left"/>
      <w:pPr>
        <w:tabs>
          <w:tab w:val="num" w:pos="4320"/>
        </w:tabs>
        <w:ind w:left="4320" w:hanging="360"/>
      </w:pPr>
      <w:rPr>
        <w:rFonts w:ascii="Arial" w:hAnsi="Arial" w:hint="default"/>
      </w:rPr>
    </w:lvl>
    <w:lvl w:ilvl="6" w:tplc="A36CF9DC" w:tentative="1">
      <w:start w:val="1"/>
      <w:numFmt w:val="bullet"/>
      <w:lvlText w:val="•"/>
      <w:lvlJc w:val="left"/>
      <w:pPr>
        <w:tabs>
          <w:tab w:val="num" w:pos="5040"/>
        </w:tabs>
        <w:ind w:left="5040" w:hanging="360"/>
      </w:pPr>
      <w:rPr>
        <w:rFonts w:ascii="Arial" w:hAnsi="Arial" w:hint="default"/>
      </w:rPr>
    </w:lvl>
    <w:lvl w:ilvl="7" w:tplc="2FD8DBBC" w:tentative="1">
      <w:start w:val="1"/>
      <w:numFmt w:val="bullet"/>
      <w:lvlText w:val="•"/>
      <w:lvlJc w:val="left"/>
      <w:pPr>
        <w:tabs>
          <w:tab w:val="num" w:pos="5760"/>
        </w:tabs>
        <w:ind w:left="5760" w:hanging="360"/>
      </w:pPr>
      <w:rPr>
        <w:rFonts w:ascii="Arial" w:hAnsi="Arial" w:hint="default"/>
      </w:rPr>
    </w:lvl>
    <w:lvl w:ilvl="8" w:tplc="6DFCE638" w:tentative="1">
      <w:start w:val="1"/>
      <w:numFmt w:val="bullet"/>
      <w:lvlText w:val="•"/>
      <w:lvlJc w:val="left"/>
      <w:pPr>
        <w:tabs>
          <w:tab w:val="num" w:pos="6480"/>
        </w:tabs>
        <w:ind w:left="6480" w:hanging="360"/>
      </w:pPr>
      <w:rPr>
        <w:rFonts w:ascii="Arial" w:hAnsi="Arial" w:hint="default"/>
      </w:rPr>
    </w:lvl>
  </w:abstractNum>
  <w:abstractNum w:abstractNumId="13">
    <w:nsid w:val="49BA1752"/>
    <w:multiLevelType w:val="hybridMultilevel"/>
    <w:tmpl w:val="B9DEEE4A"/>
    <w:lvl w:ilvl="0" w:tplc="22546030">
      <w:start w:val="1"/>
      <w:numFmt w:val="bullet"/>
      <w:lvlText w:val="-"/>
      <w:lvlJc w:val="left"/>
      <w:pPr>
        <w:tabs>
          <w:tab w:val="num" w:pos="720"/>
        </w:tabs>
        <w:ind w:left="720" w:hanging="360"/>
      </w:pPr>
      <w:rPr>
        <w:rFonts w:ascii="Times New Roman" w:hAnsi="Times New Roman" w:hint="default"/>
      </w:rPr>
    </w:lvl>
    <w:lvl w:ilvl="1" w:tplc="A90E057C" w:tentative="1">
      <w:start w:val="1"/>
      <w:numFmt w:val="bullet"/>
      <w:lvlText w:val="-"/>
      <w:lvlJc w:val="left"/>
      <w:pPr>
        <w:tabs>
          <w:tab w:val="num" w:pos="1440"/>
        </w:tabs>
        <w:ind w:left="1440" w:hanging="360"/>
      </w:pPr>
      <w:rPr>
        <w:rFonts w:ascii="Times New Roman" w:hAnsi="Times New Roman" w:hint="default"/>
      </w:rPr>
    </w:lvl>
    <w:lvl w:ilvl="2" w:tplc="9EDE34B4" w:tentative="1">
      <w:start w:val="1"/>
      <w:numFmt w:val="bullet"/>
      <w:lvlText w:val="-"/>
      <w:lvlJc w:val="left"/>
      <w:pPr>
        <w:tabs>
          <w:tab w:val="num" w:pos="2160"/>
        </w:tabs>
        <w:ind w:left="2160" w:hanging="360"/>
      </w:pPr>
      <w:rPr>
        <w:rFonts w:ascii="Times New Roman" w:hAnsi="Times New Roman" w:hint="default"/>
      </w:rPr>
    </w:lvl>
    <w:lvl w:ilvl="3" w:tplc="5C9890A4" w:tentative="1">
      <w:start w:val="1"/>
      <w:numFmt w:val="bullet"/>
      <w:lvlText w:val="-"/>
      <w:lvlJc w:val="left"/>
      <w:pPr>
        <w:tabs>
          <w:tab w:val="num" w:pos="2880"/>
        </w:tabs>
        <w:ind w:left="2880" w:hanging="360"/>
      </w:pPr>
      <w:rPr>
        <w:rFonts w:ascii="Times New Roman" w:hAnsi="Times New Roman" w:hint="default"/>
      </w:rPr>
    </w:lvl>
    <w:lvl w:ilvl="4" w:tplc="5A200864" w:tentative="1">
      <w:start w:val="1"/>
      <w:numFmt w:val="bullet"/>
      <w:lvlText w:val="-"/>
      <w:lvlJc w:val="left"/>
      <w:pPr>
        <w:tabs>
          <w:tab w:val="num" w:pos="3600"/>
        </w:tabs>
        <w:ind w:left="3600" w:hanging="360"/>
      </w:pPr>
      <w:rPr>
        <w:rFonts w:ascii="Times New Roman" w:hAnsi="Times New Roman" w:hint="default"/>
      </w:rPr>
    </w:lvl>
    <w:lvl w:ilvl="5" w:tplc="6510959C" w:tentative="1">
      <w:start w:val="1"/>
      <w:numFmt w:val="bullet"/>
      <w:lvlText w:val="-"/>
      <w:lvlJc w:val="left"/>
      <w:pPr>
        <w:tabs>
          <w:tab w:val="num" w:pos="4320"/>
        </w:tabs>
        <w:ind w:left="4320" w:hanging="360"/>
      </w:pPr>
      <w:rPr>
        <w:rFonts w:ascii="Times New Roman" w:hAnsi="Times New Roman" w:hint="default"/>
      </w:rPr>
    </w:lvl>
    <w:lvl w:ilvl="6" w:tplc="1B108722" w:tentative="1">
      <w:start w:val="1"/>
      <w:numFmt w:val="bullet"/>
      <w:lvlText w:val="-"/>
      <w:lvlJc w:val="left"/>
      <w:pPr>
        <w:tabs>
          <w:tab w:val="num" w:pos="5040"/>
        </w:tabs>
        <w:ind w:left="5040" w:hanging="360"/>
      </w:pPr>
      <w:rPr>
        <w:rFonts w:ascii="Times New Roman" w:hAnsi="Times New Roman" w:hint="default"/>
      </w:rPr>
    </w:lvl>
    <w:lvl w:ilvl="7" w:tplc="9718FAD4" w:tentative="1">
      <w:start w:val="1"/>
      <w:numFmt w:val="bullet"/>
      <w:lvlText w:val="-"/>
      <w:lvlJc w:val="left"/>
      <w:pPr>
        <w:tabs>
          <w:tab w:val="num" w:pos="5760"/>
        </w:tabs>
        <w:ind w:left="5760" w:hanging="360"/>
      </w:pPr>
      <w:rPr>
        <w:rFonts w:ascii="Times New Roman" w:hAnsi="Times New Roman" w:hint="default"/>
      </w:rPr>
    </w:lvl>
    <w:lvl w:ilvl="8" w:tplc="61BE4FC6" w:tentative="1">
      <w:start w:val="1"/>
      <w:numFmt w:val="bullet"/>
      <w:lvlText w:val="-"/>
      <w:lvlJc w:val="left"/>
      <w:pPr>
        <w:tabs>
          <w:tab w:val="num" w:pos="6480"/>
        </w:tabs>
        <w:ind w:left="6480" w:hanging="360"/>
      </w:pPr>
      <w:rPr>
        <w:rFonts w:ascii="Times New Roman" w:hAnsi="Times New Roman" w:hint="default"/>
      </w:rPr>
    </w:lvl>
  </w:abstractNum>
  <w:abstractNum w:abstractNumId="14">
    <w:nsid w:val="4CB21069"/>
    <w:multiLevelType w:val="hybridMultilevel"/>
    <w:tmpl w:val="5E34770E"/>
    <w:lvl w:ilvl="0" w:tplc="076E7302">
      <w:start w:val="1"/>
      <w:numFmt w:val="bulle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5">
    <w:nsid w:val="5C585975"/>
    <w:multiLevelType w:val="hybridMultilevel"/>
    <w:tmpl w:val="4AC604F0"/>
    <w:lvl w:ilvl="0" w:tplc="634E3C1E">
      <w:start w:val="1"/>
      <w:numFmt w:val="bullet"/>
      <w:lvlText w:val=""/>
      <w:lvlJc w:val="left"/>
      <w:pPr>
        <w:tabs>
          <w:tab w:val="num" w:pos="357"/>
        </w:tabs>
        <w:ind w:left="357" w:firstLine="3"/>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610D6F4F"/>
    <w:multiLevelType w:val="hybridMultilevel"/>
    <w:tmpl w:val="BCE2A7B4"/>
    <w:lvl w:ilvl="0" w:tplc="100C0001">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7">
    <w:nsid w:val="63601F5B"/>
    <w:multiLevelType w:val="hybridMultilevel"/>
    <w:tmpl w:val="E29AB4BE"/>
    <w:lvl w:ilvl="0" w:tplc="100C0001">
      <w:start w:val="1"/>
      <w:numFmt w:val="bulle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8">
    <w:nsid w:val="679934E6"/>
    <w:multiLevelType w:val="multilevel"/>
    <w:tmpl w:val="3F38BD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68683634"/>
    <w:multiLevelType w:val="hybridMultilevel"/>
    <w:tmpl w:val="3252FEEA"/>
    <w:lvl w:ilvl="0" w:tplc="FDC4F6DC">
      <w:start w:val="1"/>
      <w:numFmt w:val="bullet"/>
      <w:lvlText w:val="•"/>
      <w:lvlJc w:val="left"/>
      <w:pPr>
        <w:tabs>
          <w:tab w:val="num" w:pos="720"/>
        </w:tabs>
        <w:ind w:left="720" w:hanging="360"/>
      </w:pPr>
      <w:rPr>
        <w:rFonts w:ascii="Arial" w:hAnsi="Arial" w:hint="default"/>
      </w:rPr>
    </w:lvl>
    <w:lvl w:ilvl="1" w:tplc="E60A90CA" w:tentative="1">
      <w:start w:val="1"/>
      <w:numFmt w:val="bullet"/>
      <w:lvlText w:val="•"/>
      <w:lvlJc w:val="left"/>
      <w:pPr>
        <w:tabs>
          <w:tab w:val="num" w:pos="1440"/>
        </w:tabs>
        <w:ind w:left="1440" w:hanging="360"/>
      </w:pPr>
      <w:rPr>
        <w:rFonts w:ascii="Arial" w:hAnsi="Arial" w:hint="default"/>
      </w:rPr>
    </w:lvl>
    <w:lvl w:ilvl="2" w:tplc="02164710" w:tentative="1">
      <w:start w:val="1"/>
      <w:numFmt w:val="bullet"/>
      <w:lvlText w:val="•"/>
      <w:lvlJc w:val="left"/>
      <w:pPr>
        <w:tabs>
          <w:tab w:val="num" w:pos="2160"/>
        </w:tabs>
        <w:ind w:left="2160" w:hanging="360"/>
      </w:pPr>
      <w:rPr>
        <w:rFonts w:ascii="Arial" w:hAnsi="Arial" w:hint="default"/>
      </w:rPr>
    </w:lvl>
    <w:lvl w:ilvl="3" w:tplc="BDF6415A" w:tentative="1">
      <w:start w:val="1"/>
      <w:numFmt w:val="bullet"/>
      <w:lvlText w:val="•"/>
      <w:lvlJc w:val="left"/>
      <w:pPr>
        <w:tabs>
          <w:tab w:val="num" w:pos="2880"/>
        </w:tabs>
        <w:ind w:left="2880" w:hanging="360"/>
      </w:pPr>
      <w:rPr>
        <w:rFonts w:ascii="Arial" w:hAnsi="Arial" w:hint="default"/>
      </w:rPr>
    </w:lvl>
    <w:lvl w:ilvl="4" w:tplc="A6606570" w:tentative="1">
      <w:start w:val="1"/>
      <w:numFmt w:val="bullet"/>
      <w:lvlText w:val="•"/>
      <w:lvlJc w:val="left"/>
      <w:pPr>
        <w:tabs>
          <w:tab w:val="num" w:pos="3600"/>
        </w:tabs>
        <w:ind w:left="3600" w:hanging="360"/>
      </w:pPr>
      <w:rPr>
        <w:rFonts w:ascii="Arial" w:hAnsi="Arial" w:hint="default"/>
      </w:rPr>
    </w:lvl>
    <w:lvl w:ilvl="5" w:tplc="FF68E2C4" w:tentative="1">
      <w:start w:val="1"/>
      <w:numFmt w:val="bullet"/>
      <w:lvlText w:val="•"/>
      <w:lvlJc w:val="left"/>
      <w:pPr>
        <w:tabs>
          <w:tab w:val="num" w:pos="4320"/>
        </w:tabs>
        <w:ind w:left="4320" w:hanging="360"/>
      </w:pPr>
      <w:rPr>
        <w:rFonts w:ascii="Arial" w:hAnsi="Arial" w:hint="default"/>
      </w:rPr>
    </w:lvl>
    <w:lvl w:ilvl="6" w:tplc="F3663A92" w:tentative="1">
      <w:start w:val="1"/>
      <w:numFmt w:val="bullet"/>
      <w:lvlText w:val="•"/>
      <w:lvlJc w:val="left"/>
      <w:pPr>
        <w:tabs>
          <w:tab w:val="num" w:pos="5040"/>
        </w:tabs>
        <w:ind w:left="5040" w:hanging="360"/>
      </w:pPr>
      <w:rPr>
        <w:rFonts w:ascii="Arial" w:hAnsi="Arial" w:hint="default"/>
      </w:rPr>
    </w:lvl>
    <w:lvl w:ilvl="7" w:tplc="4D226D98" w:tentative="1">
      <w:start w:val="1"/>
      <w:numFmt w:val="bullet"/>
      <w:lvlText w:val="•"/>
      <w:lvlJc w:val="left"/>
      <w:pPr>
        <w:tabs>
          <w:tab w:val="num" w:pos="5760"/>
        </w:tabs>
        <w:ind w:left="5760" w:hanging="360"/>
      </w:pPr>
      <w:rPr>
        <w:rFonts w:ascii="Arial" w:hAnsi="Arial" w:hint="default"/>
      </w:rPr>
    </w:lvl>
    <w:lvl w:ilvl="8" w:tplc="FD72C31C" w:tentative="1">
      <w:start w:val="1"/>
      <w:numFmt w:val="bullet"/>
      <w:lvlText w:val="•"/>
      <w:lvlJc w:val="left"/>
      <w:pPr>
        <w:tabs>
          <w:tab w:val="num" w:pos="6480"/>
        </w:tabs>
        <w:ind w:left="6480" w:hanging="360"/>
      </w:pPr>
      <w:rPr>
        <w:rFonts w:ascii="Arial" w:hAnsi="Arial" w:hint="default"/>
      </w:rPr>
    </w:lvl>
  </w:abstractNum>
  <w:abstractNum w:abstractNumId="20">
    <w:nsid w:val="6BE630DC"/>
    <w:multiLevelType w:val="hybridMultilevel"/>
    <w:tmpl w:val="69569B26"/>
    <w:lvl w:ilvl="0" w:tplc="45BA8754">
      <w:start w:val="1"/>
      <w:numFmt w:val="bullet"/>
      <w:lvlText w:val=""/>
      <w:lvlJc w:val="left"/>
      <w:pPr>
        <w:tabs>
          <w:tab w:val="num" w:pos="0"/>
        </w:tabs>
        <w:ind w:left="0" w:firstLine="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C136E93"/>
    <w:multiLevelType w:val="hybridMultilevel"/>
    <w:tmpl w:val="D0FAC112"/>
    <w:lvl w:ilvl="0" w:tplc="09649EA0">
      <w:start w:val="1"/>
      <w:numFmt w:val="decimal"/>
      <w:lvlText w:val="%1-"/>
      <w:lvlJc w:val="left"/>
      <w:pPr>
        <w:ind w:left="720"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22">
    <w:nsid w:val="6CFC3DBA"/>
    <w:multiLevelType w:val="hybridMultilevel"/>
    <w:tmpl w:val="9B489DDE"/>
    <w:lvl w:ilvl="0" w:tplc="100C0001">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23">
    <w:nsid w:val="6CFC4255"/>
    <w:multiLevelType w:val="hybridMultilevel"/>
    <w:tmpl w:val="E17E36D6"/>
    <w:lvl w:ilvl="0" w:tplc="35046CBA">
      <w:start w:val="1"/>
      <w:numFmt w:val="bullet"/>
      <w:lvlText w:val="•"/>
      <w:lvlJc w:val="left"/>
      <w:pPr>
        <w:tabs>
          <w:tab w:val="num" w:pos="720"/>
        </w:tabs>
        <w:ind w:left="720" w:hanging="360"/>
      </w:pPr>
      <w:rPr>
        <w:rFonts w:ascii="Arial" w:hAnsi="Arial" w:hint="default"/>
      </w:rPr>
    </w:lvl>
    <w:lvl w:ilvl="1" w:tplc="A2701C2A" w:tentative="1">
      <w:start w:val="1"/>
      <w:numFmt w:val="bullet"/>
      <w:lvlText w:val="•"/>
      <w:lvlJc w:val="left"/>
      <w:pPr>
        <w:tabs>
          <w:tab w:val="num" w:pos="1440"/>
        </w:tabs>
        <w:ind w:left="1440" w:hanging="360"/>
      </w:pPr>
      <w:rPr>
        <w:rFonts w:ascii="Arial" w:hAnsi="Arial" w:hint="default"/>
      </w:rPr>
    </w:lvl>
    <w:lvl w:ilvl="2" w:tplc="C11E367A" w:tentative="1">
      <w:start w:val="1"/>
      <w:numFmt w:val="bullet"/>
      <w:lvlText w:val="•"/>
      <w:lvlJc w:val="left"/>
      <w:pPr>
        <w:tabs>
          <w:tab w:val="num" w:pos="2160"/>
        </w:tabs>
        <w:ind w:left="2160" w:hanging="360"/>
      </w:pPr>
      <w:rPr>
        <w:rFonts w:ascii="Arial" w:hAnsi="Arial" w:hint="default"/>
      </w:rPr>
    </w:lvl>
    <w:lvl w:ilvl="3" w:tplc="476A0994" w:tentative="1">
      <w:start w:val="1"/>
      <w:numFmt w:val="bullet"/>
      <w:lvlText w:val="•"/>
      <w:lvlJc w:val="left"/>
      <w:pPr>
        <w:tabs>
          <w:tab w:val="num" w:pos="2880"/>
        </w:tabs>
        <w:ind w:left="2880" w:hanging="360"/>
      </w:pPr>
      <w:rPr>
        <w:rFonts w:ascii="Arial" w:hAnsi="Arial" w:hint="default"/>
      </w:rPr>
    </w:lvl>
    <w:lvl w:ilvl="4" w:tplc="D7648EF2" w:tentative="1">
      <w:start w:val="1"/>
      <w:numFmt w:val="bullet"/>
      <w:lvlText w:val="•"/>
      <w:lvlJc w:val="left"/>
      <w:pPr>
        <w:tabs>
          <w:tab w:val="num" w:pos="3600"/>
        </w:tabs>
        <w:ind w:left="3600" w:hanging="360"/>
      </w:pPr>
      <w:rPr>
        <w:rFonts w:ascii="Arial" w:hAnsi="Arial" w:hint="default"/>
      </w:rPr>
    </w:lvl>
    <w:lvl w:ilvl="5" w:tplc="3D0A1A70" w:tentative="1">
      <w:start w:val="1"/>
      <w:numFmt w:val="bullet"/>
      <w:lvlText w:val="•"/>
      <w:lvlJc w:val="left"/>
      <w:pPr>
        <w:tabs>
          <w:tab w:val="num" w:pos="4320"/>
        </w:tabs>
        <w:ind w:left="4320" w:hanging="360"/>
      </w:pPr>
      <w:rPr>
        <w:rFonts w:ascii="Arial" w:hAnsi="Arial" w:hint="default"/>
      </w:rPr>
    </w:lvl>
    <w:lvl w:ilvl="6" w:tplc="B2AAB5E4" w:tentative="1">
      <w:start w:val="1"/>
      <w:numFmt w:val="bullet"/>
      <w:lvlText w:val="•"/>
      <w:lvlJc w:val="left"/>
      <w:pPr>
        <w:tabs>
          <w:tab w:val="num" w:pos="5040"/>
        </w:tabs>
        <w:ind w:left="5040" w:hanging="360"/>
      </w:pPr>
      <w:rPr>
        <w:rFonts w:ascii="Arial" w:hAnsi="Arial" w:hint="default"/>
      </w:rPr>
    </w:lvl>
    <w:lvl w:ilvl="7" w:tplc="7DFCBE1A" w:tentative="1">
      <w:start w:val="1"/>
      <w:numFmt w:val="bullet"/>
      <w:lvlText w:val="•"/>
      <w:lvlJc w:val="left"/>
      <w:pPr>
        <w:tabs>
          <w:tab w:val="num" w:pos="5760"/>
        </w:tabs>
        <w:ind w:left="5760" w:hanging="360"/>
      </w:pPr>
      <w:rPr>
        <w:rFonts w:ascii="Arial" w:hAnsi="Arial" w:hint="default"/>
      </w:rPr>
    </w:lvl>
    <w:lvl w:ilvl="8" w:tplc="79FADB40" w:tentative="1">
      <w:start w:val="1"/>
      <w:numFmt w:val="bullet"/>
      <w:lvlText w:val="•"/>
      <w:lvlJc w:val="left"/>
      <w:pPr>
        <w:tabs>
          <w:tab w:val="num" w:pos="6480"/>
        </w:tabs>
        <w:ind w:left="6480" w:hanging="360"/>
      </w:pPr>
      <w:rPr>
        <w:rFonts w:ascii="Arial" w:hAnsi="Arial" w:hint="default"/>
      </w:rPr>
    </w:lvl>
  </w:abstractNum>
  <w:abstractNum w:abstractNumId="24">
    <w:nsid w:val="6DBA3BDD"/>
    <w:multiLevelType w:val="hybridMultilevel"/>
    <w:tmpl w:val="0BD06DD0"/>
    <w:lvl w:ilvl="0" w:tplc="FB881E7A">
      <w:start w:val="1"/>
      <w:numFmt w:val="bullet"/>
      <w:lvlText w:val=""/>
      <w:lvlJc w:val="left"/>
      <w:pPr>
        <w:ind w:left="720" w:hanging="360"/>
      </w:pPr>
      <w:rPr>
        <w:rFonts w:ascii="Symbol" w:hAnsi="Symbol" w:hint="default"/>
        <w:caps w:val="0"/>
        <w:strike w:val="0"/>
        <w:dstrike w:val="0"/>
        <w:vanish w:val="0"/>
        <w:vertAlign w:val="baseline"/>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25">
    <w:nsid w:val="6E173EAC"/>
    <w:multiLevelType w:val="hybridMultilevel"/>
    <w:tmpl w:val="05328C86"/>
    <w:lvl w:ilvl="0" w:tplc="100C0001">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26">
    <w:nsid w:val="71D5584C"/>
    <w:multiLevelType w:val="hybridMultilevel"/>
    <w:tmpl w:val="7EC024C0"/>
    <w:lvl w:ilvl="0" w:tplc="9AE4895E">
      <w:start w:val="1"/>
      <w:numFmt w:val="decimal"/>
      <w:lvlText w:val="%1."/>
      <w:lvlJc w:val="left"/>
      <w:pPr>
        <w:ind w:left="1065" w:hanging="705"/>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27">
    <w:nsid w:val="776A63D4"/>
    <w:multiLevelType w:val="hybridMultilevel"/>
    <w:tmpl w:val="EC1ED9FC"/>
    <w:lvl w:ilvl="0" w:tplc="5164E24A">
      <w:start w:val="1"/>
      <w:numFmt w:val="bullet"/>
      <w:lvlText w:val="•"/>
      <w:lvlJc w:val="left"/>
      <w:pPr>
        <w:tabs>
          <w:tab w:val="num" w:pos="720"/>
        </w:tabs>
        <w:ind w:left="720" w:hanging="360"/>
      </w:pPr>
      <w:rPr>
        <w:rFonts w:ascii="Arial" w:hAnsi="Arial" w:hint="default"/>
      </w:rPr>
    </w:lvl>
    <w:lvl w:ilvl="1" w:tplc="F32C6CA4" w:tentative="1">
      <w:start w:val="1"/>
      <w:numFmt w:val="bullet"/>
      <w:lvlText w:val="•"/>
      <w:lvlJc w:val="left"/>
      <w:pPr>
        <w:tabs>
          <w:tab w:val="num" w:pos="1440"/>
        </w:tabs>
        <w:ind w:left="1440" w:hanging="360"/>
      </w:pPr>
      <w:rPr>
        <w:rFonts w:ascii="Arial" w:hAnsi="Arial" w:hint="default"/>
      </w:rPr>
    </w:lvl>
    <w:lvl w:ilvl="2" w:tplc="3FDAF066" w:tentative="1">
      <w:start w:val="1"/>
      <w:numFmt w:val="bullet"/>
      <w:lvlText w:val="•"/>
      <w:lvlJc w:val="left"/>
      <w:pPr>
        <w:tabs>
          <w:tab w:val="num" w:pos="2160"/>
        </w:tabs>
        <w:ind w:left="2160" w:hanging="360"/>
      </w:pPr>
      <w:rPr>
        <w:rFonts w:ascii="Arial" w:hAnsi="Arial" w:hint="default"/>
      </w:rPr>
    </w:lvl>
    <w:lvl w:ilvl="3" w:tplc="3DD0C6E4" w:tentative="1">
      <w:start w:val="1"/>
      <w:numFmt w:val="bullet"/>
      <w:lvlText w:val="•"/>
      <w:lvlJc w:val="left"/>
      <w:pPr>
        <w:tabs>
          <w:tab w:val="num" w:pos="2880"/>
        </w:tabs>
        <w:ind w:left="2880" w:hanging="360"/>
      </w:pPr>
      <w:rPr>
        <w:rFonts w:ascii="Arial" w:hAnsi="Arial" w:hint="default"/>
      </w:rPr>
    </w:lvl>
    <w:lvl w:ilvl="4" w:tplc="B540D090" w:tentative="1">
      <w:start w:val="1"/>
      <w:numFmt w:val="bullet"/>
      <w:lvlText w:val="•"/>
      <w:lvlJc w:val="left"/>
      <w:pPr>
        <w:tabs>
          <w:tab w:val="num" w:pos="3600"/>
        </w:tabs>
        <w:ind w:left="3600" w:hanging="360"/>
      </w:pPr>
      <w:rPr>
        <w:rFonts w:ascii="Arial" w:hAnsi="Arial" w:hint="default"/>
      </w:rPr>
    </w:lvl>
    <w:lvl w:ilvl="5" w:tplc="D80CC55C" w:tentative="1">
      <w:start w:val="1"/>
      <w:numFmt w:val="bullet"/>
      <w:lvlText w:val="•"/>
      <w:lvlJc w:val="left"/>
      <w:pPr>
        <w:tabs>
          <w:tab w:val="num" w:pos="4320"/>
        </w:tabs>
        <w:ind w:left="4320" w:hanging="360"/>
      </w:pPr>
      <w:rPr>
        <w:rFonts w:ascii="Arial" w:hAnsi="Arial" w:hint="default"/>
      </w:rPr>
    </w:lvl>
    <w:lvl w:ilvl="6" w:tplc="CF9ABC7E" w:tentative="1">
      <w:start w:val="1"/>
      <w:numFmt w:val="bullet"/>
      <w:lvlText w:val="•"/>
      <w:lvlJc w:val="left"/>
      <w:pPr>
        <w:tabs>
          <w:tab w:val="num" w:pos="5040"/>
        </w:tabs>
        <w:ind w:left="5040" w:hanging="360"/>
      </w:pPr>
      <w:rPr>
        <w:rFonts w:ascii="Arial" w:hAnsi="Arial" w:hint="default"/>
      </w:rPr>
    </w:lvl>
    <w:lvl w:ilvl="7" w:tplc="9D5C72E6" w:tentative="1">
      <w:start w:val="1"/>
      <w:numFmt w:val="bullet"/>
      <w:lvlText w:val="•"/>
      <w:lvlJc w:val="left"/>
      <w:pPr>
        <w:tabs>
          <w:tab w:val="num" w:pos="5760"/>
        </w:tabs>
        <w:ind w:left="5760" w:hanging="360"/>
      </w:pPr>
      <w:rPr>
        <w:rFonts w:ascii="Arial" w:hAnsi="Arial" w:hint="default"/>
      </w:rPr>
    </w:lvl>
    <w:lvl w:ilvl="8" w:tplc="7EF02DC4" w:tentative="1">
      <w:start w:val="1"/>
      <w:numFmt w:val="bullet"/>
      <w:lvlText w:val="•"/>
      <w:lvlJc w:val="left"/>
      <w:pPr>
        <w:tabs>
          <w:tab w:val="num" w:pos="6480"/>
        </w:tabs>
        <w:ind w:left="6480" w:hanging="360"/>
      </w:pPr>
      <w:rPr>
        <w:rFonts w:ascii="Arial" w:hAnsi="Arial" w:hint="default"/>
      </w:rPr>
    </w:lvl>
  </w:abstractNum>
  <w:abstractNum w:abstractNumId="28">
    <w:nsid w:val="779728A1"/>
    <w:multiLevelType w:val="hybridMultilevel"/>
    <w:tmpl w:val="47F27A7A"/>
    <w:lvl w:ilvl="0" w:tplc="45BA8754">
      <w:start w:val="1"/>
      <w:numFmt w:val="bullet"/>
      <w:lvlText w:val=""/>
      <w:lvlJc w:val="left"/>
      <w:pPr>
        <w:tabs>
          <w:tab w:val="num" w:pos="0"/>
        </w:tabs>
        <w:ind w:left="0" w:firstLine="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22"/>
  </w:num>
  <w:num w:numId="3">
    <w:abstractNumId w:val="19"/>
  </w:num>
  <w:num w:numId="4">
    <w:abstractNumId w:val="13"/>
  </w:num>
  <w:num w:numId="5">
    <w:abstractNumId w:val="27"/>
  </w:num>
  <w:num w:numId="6">
    <w:abstractNumId w:val="12"/>
  </w:num>
  <w:num w:numId="7">
    <w:abstractNumId w:val="23"/>
  </w:num>
  <w:num w:numId="8">
    <w:abstractNumId w:val="10"/>
  </w:num>
  <w:num w:numId="9">
    <w:abstractNumId w:val="0"/>
  </w:num>
  <w:num w:numId="10">
    <w:abstractNumId w:val="5"/>
  </w:num>
  <w:num w:numId="11">
    <w:abstractNumId w:val="4"/>
  </w:num>
  <w:num w:numId="12">
    <w:abstractNumId w:val="18"/>
  </w:num>
  <w:num w:numId="13">
    <w:abstractNumId w:val="17"/>
  </w:num>
  <w:num w:numId="14">
    <w:abstractNumId w:val="16"/>
  </w:num>
  <w:num w:numId="15">
    <w:abstractNumId w:val="24"/>
  </w:num>
  <w:num w:numId="16">
    <w:abstractNumId w:val="11"/>
  </w:num>
  <w:num w:numId="17">
    <w:abstractNumId w:val="7"/>
  </w:num>
  <w:num w:numId="18">
    <w:abstractNumId w:val="26"/>
  </w:num>
  <w:num w:numId="19">
    <w:abstractNumId w:val="1"/>
  </w:num>
  <w:num w:numId="20">
    <w:abstractNumId w:val="21"/>
  </w:num>
  <w:num w:numId="21">
    <w:abstractNumId w:val="6"/>
  </w:num>
  <w:num w:numId="22">
    <w:abstractNumId w:val="3"/>
  </w:num>
  <w:num w:numId="23">
    <w:abstractNumId w:val="15"/>
  </w:num>
  <w:num w:numId="24">
    <w:abstractNumId w:val="28"/>
  </w:num>
  <w:num w:numId="25">
    <w:abstractNumId w:val="20"/>
  </w:num>
  <w:num w:numId="26">
    <w:abstractNumId w:val="14"/>
  </w:num>
  <w:num w:numId="27">
    <w:abstractNumId w:val="2"/>
  </w:num>
  <w:num w:numId="28">
    <w:abstractNumId w:val="8"/>
  </w:num>
  <w:num w:numId="29">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E7342D"/>
    <w:rsid w:val="000452AF"/>
    <w:rsid w:val="00092838"/>
    <w:rsid w:val="000D36BC"/>
    <w:rsid w:val="00224692"/>
    <w:rsid w:val="00253A12"/>
    <w:rsid w:val="00257D91"/>
    <w:rsid w:val="00294E2A"/>
    <w:rsid w:val="003022DA"/>
    <w:rsid w:val="00310D53"/>
    <w:rsid w:val="00310E96"/>
    <w:rsid w:val="003318C1"/>
    <w:rsid w:val="00343216"/>
    <w:rsid w:val="00357572"/>
    <w:rsid w:val="0037034B"/>
    <w:rsid w:val="0042055D"/>
    <w:rsid w:val="00443788"/>
    <w:rsid w:val="004D4E2E"/>
    <w:rsid w:val="005B6F92"/>
    <w:rsid w:val="006257EE"/>
    <w:rsid w:val="00646CE9"/>
    <w:rsid w:val="0065197F"/>
    <w:rsid w:val="00685755"/>
    <w:rsid w:val="006E435D"/>
    <w:rsid w:val="007645DB"/>
    <w:rsid w:val="00794D0C"/>
    <w:rsid w:val="008306E1"/>
    <w:rsid w:val="00847592"/>
    <w:rsid w:val="0094319B"/>
    <w:rsid w:val="00A10B8F"/>
    <w:rsid w:val="00A31F43"/>
    <w:rsid w:val="00AA0218"/>
    <w:rsid w:val="00AD06D9"/>
    <w:rsid w:val="00BE00C4"/>
    <w:rsid w:val="00C86B5B"/>
    <w:rsid w:val="00C9243A"/>
    <w:rsid w:val="00E67449"/>
    <w:rsid w:val="00E7342D"/>
    <w:rsid w:val="00E77E01"/>
    <w:rsid w:val="00E80695"/>
    <w:rsid w:val="00EC49E3"/>
    <w:rsid w:val="00F14A7D"/>
    <w:rsid w:val="00F3184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7342D"/>
    <w:pPr>
      <w:spacing w:line="480" w:lineRule="auto"/>
    </w:pPr>
    <w:rPr>
      <w:lang w:val="fr-CH"/>
    </w:rPr>
  </w:style>
  <w:style w:type="paragraph" w:styleId="Heading1">
    <w:name w:val="heading 1"/>
    <w:basedOn w:val="Normal"/>
    <w:next w:val="Normal"/>
    <w:link w:val="Heading1Char"/>
    <w:qFormat/>
    <w:rsid w:val="00E7342D"/>
    <w:pPr>
      <w:keepNext/>
      <w:keepLines/>
      <w:spacing w:before="480" w:after="0" w:line="240" w:lineRule="auto"/>
      <w:jc w:val="both"/>
      <w:outlineLvl w:val="0"/>
    </w:pPr>
    <w:rPr>
      <w:rFonts w:asciiTheme="majorHAnsi" w:eastAsiaTheme="majorEastAsia" w:hAnsiTheme="majorHAnsi" w:cstheme="majorBidi"/>
      <w:b/>
      <w:bCs/>
      <w:color w:val="365F91" w:themeColor="accent1" w:themeShade="BF"/>
      <w:sz w:val="28"/>
      <w:szCs w:val="28"/>
      <w:lang w:val="en-US"/>
    </w:rPr>
  </w:style>
  <w:style w:type="paragraph" w:styleId="Heading3">
    <w:name w:val="heading 3"/>
    <w:basedOn w:val="Normal"/>
    <w:next w:val="Normal"/>
    <w:link w:val="Heading3Char"/>
    <w:uiPriority w:val="9"/>
    <w:unhideWhenUsed/>
    <w:qFormat/>
    <w:rsid w:val="00E7342D"/>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E7342D"/>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uiPriority w:val="9"/>
    <w:rsid w:val="00E7342D"/>
    <w:rPr>
      <w:rFonts w:asciiTheme="majorHAnsi" w:eastAsiaTheme="majorEastAsia" w:hAnsiTheme="majorHAnsi" w:cstheme="majorBidi"/>
      <w:b/>
      <w:bCs/>
      <w:color w:val="4F81BD" w:themeColor="accent1"/>
      <w:lang w:val="fr-CH"/>
    </w:rPr>
  </w:style>
  <w:style w:type="paragraph" w:styleId="ListParagraph">
    <w:name w:val="List Paragraph"/>
    <w:basedOn w:val="Normal"/>
    <w:uiPriority w:val="34"/>
    <w:qFormat/>
    <w:rsid w:val="00E7342D"/>
    <w:pPr>
      <w:ind w:left="720"/>
      <w:contextualSpacing/>
    </w:pPr>
  </w:style>
  <w:style w:type="paragraph" w:customStyle="1" w:styleId="TAMainText">
    <w:name w:val="TA_Main_Text"/>
    <w:basedOn w:val="Normal"/>
    <w:rsid w:val="00E7342D"/>
    <w:pPr>
      <w:spacing w:after="0"/>
      <w:ind w:firstLine="202"/>
      <w:jc w:val="both"/>
    </w:pPr>
    <w:rPr>
      <w:rFonts w:ascii="Times" w:eastAsia="Times New Roman" w:hAnsi="Times" w:cs="Times New Roman"/>
      <w:sz w:val="24"/>
      <w:szCs w:val="20"/>
      <w:lang w:val="en-US"/>
    </w:rPr>
  </w:style>
  <w:style w:type="paragraph" w:customStyle="1" w:styleId="BATitle">
    <w:name w:val="BA_Title"/>
    <w:basedOn w:val="Normal"/>
    <w:next w:val="BBAuthorName"/>
    <w:rsid w:val="00E7342D"/>
    <w:pPr>
      <w:spacing w:before="720" w:after="360"/>
      <w:jc w:val="center"/>
    </w:pPr>
    <w:rPr>
      <w:rFonts w:ascii="Times New Roman" w:eastAsia="Times New Roman" w:hAnsi="Times New Roman" w:cs="Times New Roman"/>
      <w:sz w:val="44"/>
      <w:szCs w:val="20"/>
      <w:lang w:val="en-US"/>
    </w:rPr>
  </w:style>
  <w:style w:type="paragraph" w:customStyle="1" w:styleId="BBAuthorName">
    <w:name w:val="BB_Author_Name"/>
    <w:basedOn w:val="Normal"/>
    <w:next w:val="BCAuthorAddress"/>
    <w:rsid w:val="00E7342D"/>
    <w:pPr>
      <w:spacing w:after="240"/>
      <w:jc w:val="center"/>
    </w:pPr>
    <w:rPr>
      <w:rFonts w:ascii="Times" w:eastAsia="Times New Roman" w:hAnsi="Times" w:cs="Times New Roman"/>
      <w:i/>
      <w:sz w:val="24"/>
      <w:szCs w:val="20"/>
      <w:lang w:val="en-US"/>
    </w:rPr>
  </w:style>
  <w:style w:type="paragraph" w:customStyle="1" w:styleId="BCAuthorAddress">
    <w:name w:val="BC_Author_Address"/>
    <w:basedOn w:val="Normal"/>
    <w:next w:val="Normal"/>
    <w:rsid w:val="00E7342D"/>
    <w:pPr>
      <w:spacing w:after="240"/>
      <w:jc w:val="center"/>
    </w:pPr>
    <w:rPr>
      <w:rFonts w:ascii="Times" w:eastAsia="Times New Roman" w:hAnsi="Times" w:cs="Times New Roman"/>
      <w:sz w:val="24"/>
      <w:szCs w:val="20"/>
      <w:lang w:val="en-US"/>
    </w:rPr>
  </w:style>
  <w:style w:type="paragraph" w:styleId="Header">
    <w:name w:val="header"/>
    <w:basedOn w:val="Normal"/>
    <w:link w:val="HeaderChar"/>
    <w:uiPriority w:val="99"/>
    <w:unhideWhenUsed/>
    <w:rsid w:val="00E7342D"/>
    <w:pPr>
      <w:tabs>
        <w:tab w:val="center" w:pos="4536"/>
        <w:tab w:val="right" w:pos="9072"/>
      </w:tabs>
      <w:spacing w:after="0" w:line="240" w:lineRule="auto"/>
    </w:pPr>
  </w:style>
  <w:style w:type="character" w:customStyle="1" w:styleId="HeaderChar">
    <w:name w:val="Header Char"/>
    <w:basedOn w:val="DefaultParagraphFont"/>
    <w:link w:val="Header"/>
    <w:uiPriority w:val="99"/>
    <w:rsid w:val="00E7342D"/>
    <w:rPr>
      <w:lang w:val="fr-CH"/>
    </w:rPr>
  </w:style>
  <w:style w:type="paragraph" w:styleId="Footer">
    <w:name w:val="footer"/>
    <w:basedOn w:val="Normal"/>
    <w:link w:val="FooterChar"/>
    <w:uiPriority w:val="99"/>
    <w:unhideWhenUsed/>
    <w:rsid w:val="00E7342D"/>
    <w:pPr>
      <w:tabs>
        <w:tab w:val="center" w:pos="4536"/>
        <w:tab w:val="right" w:pos="9072"/>
      </w:tabs>
      <w:spacing w:after="0" w:line="240" w:lineRule="auto"/>
    </w:pPr>
  </w:style>
  <w:style w:type="character" w:customStyle="1" w:styleId="FooterChar">
    <w:name w:val="Footer Char"/>
    <w:basedOn w:val="DefaultParagraphFont"/>
    <w:link w:val="Footer"/>
    <w:uiPriority w:val="99"/>
    <w:rsid w:val="00E7342D"/>
    <w:rPr>
      <w:lang w:val="fr-CH"/>
    </w:rPr>
  </w:style>
  <w:style w:type="paragraph" w:styleId="FootnoteText">
    <w:name w:val="footnote text"/>
    <w:basedOn w:val="Normal"/>
    <w:link w:val="FootnoteTextChar"/>
    <w:uiPriority w:val="99"/>
    <w:semiHidden/>
    <w:unhideWhenUsed/>
    <w:rsid w:val="00E7342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7342D"/>
    <w:rPr>
      <w:sz w:val="20"/>
      <w:szCs w:val="20"/>
      <w:lang w:val="fr-CH"/>
    </w:rPr>
  </w:style>
  <w:style w:type="character" w:styleId="FootnoteReference">
    <w:name w:val="footnote reference"/>
    <w:basedOn w:val="DefaultParagraphFont"/>
    <w:uiPriority w:val="99"/>
    <w:semiHidden/>
    <w:unhideWhenUsed/>
    <w:rsid w:val="00E7342D"/>
    <w:rPr>
      <w:vertAlign w:val="superscript"/>
    </w:rPr>
  </w:style>
  <w:style w:type="character" w:customStyle="1" w:styleId="apple-converted-space">
    <w:name w:val="apple-converted-space"/>
    <w:basedOn w:val="DefaultParagraphFont"/>
    <w:rsid w:val="00E7342D"/>
  </w:style>
  <w:style w:type="paragraph" w:styleId="BalloonText">
    <w:name w:val="Balloon Text"/>
    <w:basedOn w:val="Normal"/>
    <w:link w:val="BalloonTextChar"/>
    <w:uiPriority w:val="99"/>
    <w:semiHidden/>
    <w:unhideWhenUsed/>
    <w:rsid w:val="00E7342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7342D"/>
    <w:rPr>
      <w:rFonts w:ascii="Tahoma" w:hAnsi="Tahoma" w:cs="Tahoma"/>
      <w:sz w:val="16"/>
      <w:szCs w:val="16"/>
      <w:lang w:val="fr-CH"/>
    </w:rPr>
  </w:style>
  <w:style w:type="character" w:styleId="Strong">
    <w:name w:val="Strong"/>
    <w:basedOn w:val="DefaultParagraphFont"/>
    <w:uiPriority w:val="22"/>
    <w:qFormat/>
    <w:rsid w:val="00E7342D"/>
    <w:rPr>
      <w:b/>
      <w:bCs/>
    </w:rPr>
  </w:style>
  <w:style w:type="character" w:styleId="Emphasis">
    <w:name w:val="Emphasis"/>
    <w:basedOn w:val="DefaultParagraphFont"/>
    <w:uiPriority w:val="20"/>
    <w:qFormat/>
    <w:rsid w:val="00E7342D"/>
    <w:rPr>
      <w:i/>
      <w:iCs/>
    </w:rPr>
  </w:style>
  <w:style w:type="paragraph" w:styleId="NormalWeb">
    <w:name w:val="Normal (Web)"/>
    <w:basedOn w:val="Normal"/>
    <w:uiPriority w:val="99"/>
    <w:semiHidden/>
    <w:unhideWhenUsed/>
    <w:rsid w:val="00E7342D"/>
    <w:pPr>
      <w:spacing w:before="100" w:beforeAutospacing="1" w:after="100" w:afterAutospacing="1" w:line="240" w:lineRule="auto"/>
    </w:pPr>
    <w:rPr>
      <w:rFonts w:ascii="Times New Roman" w:eastAsia="Times New Roman" w:hAnsi="Times New Roman" w:cs="Times New Roman"/>
      <w:sz w:val="24"/>
      <w:szCs w:val="24"/>
      <w:lang w:eastAsia="fr-CH"/>
    </w:rPr>
  </w:style>
  <w:style w:type="character" w:styleId="Hyperlink">
    <w:name w:val="Hyperlink"/>
    <w:basedOn w:val="DefaultParagraphFont"/>
    <w:uiPriority w:val="99"/>
    <w:unhideWhenUsed/>
    <w:rsid w:val="00E7342D"/>
    <w:rPr>
      <w:color w:val="0000FF"/>
      <w:u w:val="single"/>
    </w:rPr>
  </w:style>
  <w:style w:type="paragraph" w:customStyle="1" w:styleId="BIEmailAddress">
    <w:name w:val="BI_Email_Address"/>
    <w:basedOn w:val="Normal"/>
    <w:next w:val="AIReceivedDate"/>
    <w:rsid w:val="00E7342D"/>
    <w:pPr>
      <w:jc w:val="both"/>
    </w:pPr>
    <w:rPr>
      <w:rFonts w:ascii="Times" w:eastAsia="Times New Roman" w:hAnsi="Times" w:cs="Times New Roman"/>
      <w:sz w:val="24"/>
      <w:szCs w:val="20"/>
      <w:lang w:val="en-US"/>
    </w:rPr>
  </w:style>
  <w:style w:type="paragraph" w:customStyle="1" w:styleId="AIReceivedDate">
    <w:name w:val="AI_Received_Date"/>
    <w:basedOn w:val="Normal"/>
    <w:next w:val="Normal"/>
    <w:rsid w:val="00E7342D"/>
    <w:pPr>
      <w:spacing w:after="240"/>
      <w:jc w:val="both"/>
    </w:pPr>
    <w:rPr>
      <w:rFonts w:ascii="Times" w:eastAsia="Times New Roman" w:hAnsi="Times" w:cs="Times New Roman"/>
      <w:b/>
      <w:sz w:val="24"/>
      <w:szCs w:val="20"/>
      <w:lang w:val="en-US"/>
    </w:rPr>
  </w:style>
  <w:style w:type="paragraph" w:customStyle="1" w:styleId="AFTitleRunningHead">
    <w:name w:val="AF_Title_Running_Head"/>
    <w:basedOn w:val="Normal"/>
    <w:next w:val="TAMainText"/>
    <w:rsid w:val="00E7342D"/>
    <w:pPr>
      <w:jc w:val="both"/>
    </w:pPr>
    <w:rPr>
      <w:rFonts w:ascii="Times" w:eastAsia="Times New Roman" w:hAnsi="Times" w:cs="Times New Roman"/>
      <w:sz w:val="24"/>
      <w:szCs w:val="20"/>
      <w:lang w:val="en-US"/>
    </w:rPr>
  </w:style>
  <w:style w:type="paragraph" w:customStyle="1" w:styleId="FACorrespondingAuthorFootnote">
    <w:name w:val="FA_Corresponding_Author_Footnote"/>
    <w:basedOn w:val="Normal"/>
    <w:next w:val="TAMainText"/>
    <w:rsid w:val="00E7342D"/>
    <w:pPr>
      <w:jc w:val="both"/>
    </w:pPr>
    <w:rPr>
      <w:rFonts w:ascii="Times" w:eastAsia="Times New Roman" w:hAnsi="Times" w:cs="Times New Roman"/>
      <w:sz w:val="24"/>
      <w:szCs w:val="20"/>
      <w:lang w:val="en-US"/>
    </w:rPr>
  </w:style>
  <w:style w:type="paragraph" w:customStyle="1" w:styleId="VAFigureCaption">
    <w:name w:val="VA_Figure_Caption"/>
    <w:basedOn w:val="Normal"/>
    <w:next w:val="Normal"/>
    <w:rsid w:val="00E7342D"/>
    <w:pPr>
      <w:jc w:val="both"/>
    </w:pPr>
    <w:rPr>
      <w:rFonts w:ascii="Times" w:eastAsia="Times New Roman" w:hAnsi="Times" w:cs="Times New Roman"/>
      <w:sz w:val="24"/>
      <w:szCs w:val="20"/>
      <w:lang w:val="en-US"/>
    </w:rPr>
  </w:style>
  <w:style w:type="character" w:styleId="PageNumber">
    <w:name w:val="page number"/>
    <w:basedOn w:val="DefaultParagraphFont"/>
    <w:uiPriority w:val="99"/>
    <w:semiHidden/>
    <w:unhideWhenUsed/>
    <w:rsid w:val="00E7342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7342D"/>
    <w:pPr>
      <w:spacing w:line="480" w:lineRule="auto"/>
    </w:pPr>
    <w:rPr>
      <w:lang w:val="fr-CH"/>
    </w:rPr>
  </w:style>
  <w:style w:type="paragraph" w:styleId="Heading1">
    <w:name w:val="heading 1"/>
    <w:basedOn w:val="Normal"/>
    <w:next w:val="Normal"/>
    <w:link w:val="Heading1Char"/>
    <w:qFormat/>
    <w:rsid w:val="00E7342D"/>
    <w:pPr>
      <w:keepNext/>
      <w:keepLines/>
      <w:spacing w:before="480" w:after="0" w:line="240" w:lineRule="auto"/>
      <w:jc w:val="both"/>
      <w:outlineLvl w:val="0"/>
    </w:pPr>
    <w:rPr>
      <w:rFonts w:asciiTheme="majorHAnsi" w:eastAsiaTheme="majorEastAsia" w:hAnsiTheme="majorHAnsi" w:cstheme="majorBidi"/>
      <w:b/>
      <w:bCs/>
      <w:color w:val="365F91" w:themeColor="accent1" w:themeShade="BF"/>
      <w:sz w:val="28"/>
      <w:szCs w:val="28"/>
      <w:lang w:val="en-US"/>
    </w:rPr>
  </w:style>
  <w:style w:type="paragraph" w:styleId="Heading3">
    <w:name w:val="heading 3"/>
    <w:basedOn w:val="Normal"/>
    <w:next w:val="Normal"/>
    <w:link w:val="Heading3Char"/>
    <w:uiPriority w:val="9"/>
    <w:unhideWhenUsed/>
    <w:qFormat/>
    <w:rsid w:val="00E7342D"/>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E7342D"/>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uiPriority w:val="9"/>
    <w:rsid w:val="00E7342D"/>
    <w:rPr>
      <w:rFonts w:asciiTheme="majorHAnsi" w:eastAsiaTheme="majorEastAsia" w:hAnsiTheme="majorHAnsi" w:cstheme="majorBidi"/>
      <w:b/>
      <w:bCs/>
      <w:color w:val="4F81BD" w:themeColor="accent1"/>
      <w:lang w:val="fr-CH"/>
    </w:rPr>
  </w:style>
  <w:style w:type="paragraph" w:styleId="ListParagraph">
    <w:name w:val="List Paragraph"/>
    <w:basedOn w:val="Normal"/>
    <w:uiPriority w:val="34"/>
    <w:qFormat/>
    <w:rsid w:val="00E7342D"/>
    <w:pPr>
      <w:ind w:left="720"/>
      <w:contextualSpacing/>
    </w:pPr>
  </w:style>
  <w:style w:type="paragraph" w:customStyle="1" w:styleId="TAMainText">
    <w:name w:val="TA_Main_Text"/>
    <w:basedOn w:val="Normal"/>
    <w:rsid w:val="00E7342D"/>
    <w:pPr>
      <w:spacing w:after="0"/>
      <w:ind w:firstLine="202"/>
      <w:jc w:val="both"/>
    </w:pPr>
    <w:rPr>
      <w:rFonts w:ascii="Times" w:eastAsia="Times New Roman" w:hAnsi="Times" w:cs="Times New Roman"/>
      <w:sz w:val="24"/>
      <w:szCs w:val="20"/>
      <w:lang w:val="en-US"/>
    </w:rPr>
  </w:style>
  <w:style w:type="paragraph" w:customStyle="1" w:styleId="BATitle">
    <w:name w:val="BA_Title"/>
    <w:basedOn w:val="Normal"/>
    <w:next w:val="BBAuthorName"/>
    <w:rsid w:val="00E7342D"/>
    <w:pPr>
      <w:spacing w:before="720" w:after="360"/>
      <w:jc w:val="center"/>
    </w:pPr>
    <w:rPr>
      <w:rFonts w:ascii="Times New Roman" w:eastAsia="Times New Roman" w:hAnsi="Times New Roman" w:cs="Times New Roman"/>
      <w:sz w:val="44"/>
      <w:szCs w:val="20"/>
      <w:lang w:val="en-US"/>
    </w:rPr>
  </w:style>
  <w:style w:type="paragraph" w:customStyle="1" w:styleId="BBAuthorName">
    <w:name w:val="BB_Author_Name"/>
    <w:basedOn w:val="Normal"/>
    <w:next w:val="BCAuthorAddress"/>
    <w:rsid w:val="00E7342D"/>
    <w:pPr>
      <w:spacing w:after="240"/>
      <w:jc w:val="center"/>
    </w:pPr>
    <w:rPr>
      <w:rFonts w:ascii="Times" w:eastAsia="Times New Roman" w:hAnsi="Times" w:cs="Times New Roman"/>
      <w:i/>
      <w:sz w:val="24"/>
      <w:szCs w:val="20"/>
      <w:lang w:val="en-US"/>
    </w:rPr>
  </w:style>
  <w:style w:type="paragraph" w:customStyle="1" w:styleId="BCAuthorAddress">
    <w:name w:val="BC_Author_Address"/>
    <w:basedOn w:val="Normal"/>
    <w:next w:val="Normal"/>
    <w:rsid w:val="00E7342D"/>
    <w:pPr>
      <w:spacing w:after="240"/>
      <w:jc w:val="center"/>
    </w:pPr>
    <w:rPr>
      <w:rFonts w:ascii="Times" w:eastAsia="Times New Roman" w:hAnsi="Times" w:cs="Times New Roman"/>
      <w:sz w:val="24"/>
      <w:szCs w:val="20"/>
      <w:lang w:val="en-US"/>
    </w:rPr>
  </w:style>
  <w:style w:type="paragraph" w:styleId="Header">
    <w:name w:val="header"/>
    <w:basedOn w:val="Normal"/>
    <w:link w:val="HeaderChar"/>
    <w:uiPriority w:val="99"/>
    <w:unhideWhenUsed/>
    <w:rsid w:val="00E7342D"/>
    <w:pPr>
      <w:tabs>
        <w:tab w:val="center" w:pos="4536"/>
        <w:tab w:val="right" w:pos="9072"/>
      </w:tabs>
      <w:spacing w:after="0" w:line="240" w:lineRule="auto"/>
    </w:pPr>
  </w:style>
  <w:style w:type="character" w:customStyle="1" w:styleId="HeaderChar">
    <w:name w:val="Header Char"/>
    <w:basedOn w:val="DefaultParagraphFont"/>
    <w:link w:val="Header"/>
    <w:uiPriority w:val="99"/>
    <w:rsid w:val="00E7342D"/>
    <w:rPr>
      <w:lang w:val="fr-CH"/>
    </w:rPr>
  </w:style>
  <w:style w:type="paragraph" w:styleId="Footer">
    <w:name w:val="footer"/>
    <w:basedOn w:val="Normal"/>
    <w:link w:val="FooterChar"/>
    <w:uiPriority w:val="99"/>
    <w:unhideWhenUsed/>
    <w:rsid w:val="00E7342D"/>
    <w:pPr>
      <w:tabs>
        <w:tab w:val="center" w:pos="4536"/>
        <w:tab w:val="right" w:pos="9072"/>
      </w:tabs>
      <w:spacing w:after="0" w:line="240" w:lineRule="auto"/>
    </w:pPr>
  </w:style>
  <w:style w:type="character" w:customStyle="1" w:styleId="FooterChar">
    <w:name w:val="Footer Char"/>
    <w:basedOn w:val="DefaultParagraphFont"/>
    <w:link w:val="Footer"/>
    <w:uiPriority w:val="99"/>
    <w:rsid w:val="00E7342D"/>
    <w:rPr>
      <w:lang w:val="fr-CH"/>
    </w:rPr>
  </w:style>
  <w:style w:type="paragraph" w:styleId="FootnoteText">
    <w:name w:val="footnote text"/>
    <w:basedOn w:val="Normal"/>
    <w:link w:val="FootnoteTextChar"/>
    <w:uiPriority w:val="99"/>
    <w:semiHidden/>
    <w:unhideWhenUsed/>
    <w:rsid w:val="00E7342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7342D"/>
    <w:rPr>
      <w:sz w:val="20"/>
      <w:szCs w:val="20"/>
      <w:lang w:val="fr-CH"/>
    </w:rPr>
  </w:style>
  <w:style w:type="character" w:styleId="FootnoteReference">
    <w:name w:val="footnote reference"/>
    <w:basedOn w:val="DefaultParagraphFont"/>
    <w:uiPriority w:val="99"/>
    <w:semiHidden/>
    <w:unhideWhenUsed/>
    <w:rsid w:val="00E7342D"/>
    <w:rPr>
      <w:vertAlign w:val="superscript"/>
    </w:rPr>
  </w:style>
  <w:style w:type="character" w:customStyle="1" w:styleId="apple-converted-space">
    <w:name w:val="apple-converted-space"/>
    <w:basedOn w:val="DefaultParagraphFont"/>
    <w:rsid w:val="00E7342D"/>
  </w:style>
  <w:style w:type="paragraph" w:styleId="BalloonText">
    <w:name w:val="Balloon Text"/>
    <w:basedOn w:val="Normal"/>
    <w:link w:val="BalloonTextChar"/>
    <w:uiPriority w:val="99"/>
    <w:semiHidden/>
    <w:unhideWhenUsed/>
    <w:rsid w:val="00E7342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7342D"/>
    <w:rPr>
      <w:rFonts w:ascii="Tahoma" w:hAnsi="Tahoma" w:cs="Tahoma"/>
      <w:sz w:val="16"/>
      <w:szCs w:val="16"/>
      <w:lang w:val="fr-CH"/>
    </w:rPr>
  </w:style>
  <w:style w:type="character" w:styleId="Strong">
    <w:name w:val="Strong"/>
    <w:basedOn w:val="DefaultParagraphFont"/>
    <w:uiPriority w:val="22"/>
    <w:qFormat/>
    <w:rsid w:val="00E7342D"/>
    <w:rPr>
      <w:b/>
      <w:bCs/>
    </w:rPr>
  </w:style>
  <w:style w:type="character" w:styleId="Emphasis">
    <w:name w:val="Emphasis"/>
    <w:basedOn w:val="DefaultParagraphFont"/>
    <w:uiPriority w:val="20"/>
    <w:qFormat/>
    <w:rsid w:val="00E7342D"/>
    <w:rPr>
      <w:i/>
      <w:iCs/>
    </w:rPr>
  </w:style>
  <w:style w:type="paragraph" w:styleId="NormalWeb">
    <w:name w:val="Normal (Web)"/>
    <w:basedOn w:val="Normal"/>
    <w:uiPriority w:val="99"/>
    <w:semiHidden/>
    <w:unhideWhenUsed/>
    <w:rsid w:val="00E7342D"/>
    <w:pPr>
      <w:spacing w:before="100" w:beforeAutospacing="1" w:after="100" w:afterAutospacing="1" w:line="240" w:lineRule="auto"/>
    </w:pPr>
    <w:rPr>
      <w:rFonts w:ascii="Times New Roman" w:eastAsia="Times New Roman" w:hAnsi="Times New Roman" w:cs="Times New Roman"/>
      <w:sz w:val="24"/>
      <w:szCs w:val="24"/>
      <w:lang w:eastAsia="fr-CH"/>
    </w:rPr>
  </w:style>
  <w:style w:type="character" w:styleId="Hyperlink">
    <w:name w:val="Hyperlink"/>
    <w:basedOn w:val="DefaultParagraphFont"/>
    <w:uiPriority w:val="99"/>
    <w:unhideWhenUsed/>
    <w:rsid w:val="00E7342D"/>
    <w:rPr>
      <w:color w:val="0000FF"/>
      <w:u w:val="single"/>
    </w:rPr>
  </w:style>
  <w:style w:type="paragraph" w:customStyle="1" w:styleId="BIEmailAddress">
    <w:name w:val="BI_Email_Address"/>
    <w:basedOn w:val="Normal"/>
    <w:next w:val="AIReceivedDate"/>
    <w:rsid w:val="00E7342D"/>
    <w:pPr>
      <w:jc w:val="both"/>
    </w:pPr>
    <w:rPr>
      <w:rFonts w:ascii="Times" w:eastAsia="Times New Roman" w:hAnsi="Times" w:cs="Times New Roman"/>
      <w:sz w:val="24"/>
      <w:szCs w:val="20"/>
      <w:lang w:val="en-US"/>
    </w:rPr>
  </w:style>
  <w:style w:type="paragraph" w:customStyle="1" w:styleId="AIReceivedDate">
    <w:name w:val="AI_Received_Date"/>
    <w:basedOn w:val="Normal"/>
    <w:next w:val="Normal"/>
    <w:rsid w:val="00E7342D"/>
    <w:pPr>
      <w:spacing w:after="240"/>
      <w:jc w:val="both"/>
    </w:pPr>
    <w:rPr>
      <w:rFonts w:ascii="Times" w:eastAsia="Times New Roman" w:hAnsi="Times" w:cs="Times New Roman"/>
      <w:b/>
      <w:sz w:val="24"/>
      <w:szCs w:val="20"/>
      <w:lang w:val="en-US"/>
    </w:rPr>
  </w:style>
  <w:style w:type="paragraph" w:customStyle="1" w:styleId="AFTitleRunningHead">
    <w:name w:val="AF_Title_Running_Head"/>
    <w:basedOn w:val="Normal"/>
    <w:next w:val="TAMainText"/>
    <w:rsid w:val="00E7342D"/>
    <w:pPr>
      <w:jc w:val="both"/>
    </w:pPr>
    <w:rPr>
      <w:rFonts w:ascii="Times" w:eastAsia="Times New Roman" w:hAnsi="Times" w:cs="Times New Roman"/>
      <w:sz w:val="24"/>
      <w:szCs w:val="20"/>
      <w:lang w:val="en-US"/>
    </w:rPr>
  </w:style>
  <w:style w:type="paragraph" w:customStyle="1" w:styleId="FACorrespondingAuthorFootnote">
    <w:name w:val="FA_Corresponding_Author_Footnote"/>
    <w:basedOn w:val="Normal"/>
    <w:next w:val="TAMainText"/>
    <w:rsid w:val="00E7342D"/>
    <w:pPr>
      <w:jc w:val="both"/>
    </w:pPr>
    <w:rPr>
      <w:rFonts w:ascii="Times" w:eastAsia="Times New Roman" w:hAnsi="Times" w:cs="Times New Roman"/>
      <w:sz w:val="24"/>
      <w:szCs w:val="20"/>
      <w:lang w:val="en-US"/>
    </w:rPr>
  </w:style>
  <w:style w:type="paragraph" w:customStyle="1" w:styleId="VAFigureCaption">
    <w:name w:val="VA_Figure_Caption"/>
    <w:basedOn w:val="Normal"/>
    <w:next w:val="Normal"/>
    <w:rsid w:val="00E7342D"/>
    <w:pPr>
      <w:jc w:val="both"/>
    </w:pPr>
    <w:rPr>
      <w:rFonts w:ascii="Times" w:eastAsia="Times New Roman" w:hAnsi="Times" w:cs="Times New Roman"/>
      <w:sz w:val="24"/>
      <w:szCs w:val="20"/>
      <w:lang w:val="en-US"/>
    </w:rPr>
  </w:style>
  <w:style w:type="character" w:styleId="PageNumber">
    <w:name w:val="page number"/>
    <w:basedOn w:val="DefaultParagraphFont"/>
    <w:uiPriority w:val="99"/>
    <w:semiHidden/>
    <w:unhideWhenUsed/>
    <w:rsid w:val="00E7342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dbiosciences.com/" TargetMode="External"/><Relationship Id="rId13" Type="http://schemas.openxmlformats.org/officeDocument/2006/relationships/image" Target="media/image5.tiff"/><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4.tiff"/><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3.tiff"/><Relationship Id="rId5" Type="http://schemas.openxmlformats.org/officeDocument/2006/relationships/webSettings" Target="webSettings.xml"/><Relationship Id="rId15" Type="http://schemas.openxmlformats.org/officeDocument/2006/relationships/image" Target="media/image7.tiff"/><Relationship Id="rId10" Type="http://schemas.openxmlformats.org/officeDocument/2006/relationships/image" Target="media/image2.tif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tiff"/><Relationship Id="rId14" Type="http://schemas.openxmlformats.org/officeDocument/2006/relationships/image" Target="media/image6.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39</Pages>
  <Words>9246</Words>
  <Characters>50855</Characters>
  <Application>Microsoft Office Word</Application>
  <DocSecurity>0</DocSecurity>
  <Lines>908</Lines>
  <Paragraphs>234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59867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Battistella Claudia</dc:creator>
  <cp:lastModifiedBy>Klok Harm-anton</cp:lastModifiedBy>
  <cp:revision>3</cp:revision>
  <cp:lastPrinted>2017-04-07T17:09:00Z</cp:lastPrinted>
  <dcterms:created xsi:type="dcterms:W3CDTF">2017-04-10T18:34:00Z</dcterms:created>
  <dcterms:modified xsi:type="dcterms:W3CDTF">2017-04-10T18:36:00Z</dcterms:modified>
</cp:coreProperties>
</file>