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BDA" w:rsidRPr="00D87B74" w:rsidRDefault="006D49DA" w:rsidP="00232BDA">
      <w:pPr>
        <w:adjustRightInd w:val="0"/>
        <w:snapToGrid w:val="0"/>
        <w:outlineLvl w:val="0"/>
        <w:rPr>
          <w:rFonts w:ascii="Arial" w:hAnsi="Arial" w:cs="Arial"/>
          <w:b/>
          <w:sz w:val="22"/>
          <w:szCs w:val="28"/>
          <w:lang w:eastAsia="ko-KR"/>
        </w:rPr>
      </w:pPr>
      <w:r>
        <w:rPr>
          <w:rFonts w:ascii="Arial" w:hAnsi="Arial" w:cs="Arial"/>
          <w:b/>
          <w:sz w:val="22"/>
          <w:u w:val="single"/>
          <w:lang w:eastAsia="ko-KR"/>
        </w:rPr>
        <w:t>Proceeding Paper</w:t>
      </w:r>
    </w:p>
    <w:p w:rsidR="00232BDA" w:rsidRPr="00124900" w:rsidRDefault="00232BDA" w:rsidP="00232BDA">
      <w:pPr>
        <w:adjustRightInd w:val="0"/>
        <w:snapToGrid w:val="0"/>
        <w:jc w:val="center"/>
        <w:rPr>
          <w:rFonts w:ascii="Arial" w:hAnsi="Arial" w:cs="Arial"/>
          <w:b/>
          <w:szCs w:val="28"/>
          <w:lang w:eastAsia="ko-KR"/>
        </w:rPr>
      </w:pPr>
    </w:p>
    <w:p w:rsidR="00232BDA" w:rsidRPr="00124900" w:rsidRDefault="00232BDA" w:rsidP="00232BDA">
      <w:pPr>
        <w:adjustRightInd w:val="0"/>
        <w:snapToGrid w:val="0"/>
        <w:jc w:val="center"/>
        <w:rPr>
          <w:rFonts w:ascii="Arial" w:hAnsi="Arial" w:cs="Arial"/>
          <w:b/>
          <w:szCs w:val="28"/>
          <w:lang w:eastAsia="ko-KR"/>
        </w:rPr>
      </w:pPr>
    </w:p>
    <w:p w:rsidR="00232BDA" w:rsidRDefault="00232BDA" w:rsidP="00232BDA">
      <w:pPr>
        <w:adjustRightInd w:val="0"/>
        <w:snapToGrid w:val="0"/>
        <w:jc w:val="center"/>
        <w:rPr>
          <w:rFonts w:ascii="Arial" w:hAnsi="Arial" w:cs="Arial"/>
          <w:b/>
          <w:sz w:val="28"/>
          <w:szCs w:val="28"/>
          <w:lang w:eastAsia="ko-KR"/>
        </w:rPr>
      </w:pPr>
    </w:p>
    <w:p w:rsidR="00AE2427" w:rsidRPr="009F7802" w:rsidRDefault="00AE2427" w:rsidP="00AE2427">
      <w:pPr>
        <w:pStyle w:val="NormalWeb"/>
        <w:spacing w:before="0" w:beforeAutospacing="0" w:after="0" w:afterAutospacing="0"/>
        <w:jc w:val="center"/>
        <w:rPr>
          <w:rFonts w:ascii="Arial" w:hAnsi="Arial" w:cs="Arial"/>
          <w:b/>
          <w:sz w:val="28"/>
          <w:szCs w:val="28"/>
        </w:rPr>
      </w:pPr>
      <w:r w:rsidRPr="009F7802">
        <w:rPr>
          <w:rFonts w:ascii="Arial" w:hAnsi="Arial" w:cs="Arial"/>
          <w:b/>
          <w:sz w:val="28"/>
          <w:szCs w:val="28"/>
        </w:rPr>
        <w:t>The influence of weld geometry on plastic strain history in cyclic loading – a parametric study</w:t>
      </w:r>
    </w:p>
    <w:p w:rsidR="00AE2427" w:rsidRPr="00124900" w:rsidRDefault="00AE2427" w:rsidP="00232BDA">
      <w:pPr>
        <w:adjustRightInd w:val="0"/>
        <w:snapToGrid w:val="0"/>
        <w:jc w:val="center"/>
        <w:rPr>
          <w:rFonts w:ascii="Arial" w:hAnsi="Arial" w:cs="Arial"/>
          <w:b/>
          <w:sz w:val="28"/>
          <w:szCs w:val="28"/>
          <w:lang w:eastAsia="ko-KR"/>
        </w:rPr>
      </w:pPr>
    </w:p>
    <w:p w:rsidR="00232BDA" w:rsidRDefault="00232BDA" w:rsidP="00232BDA">
      <w:pPr>
        <w:pStyle w:val="BodyText3"/>
        <w:adjustRightInd w:val="0"/>
        <w:snapToGrid w:val="0"/>
        <w:jc w:val="center"/>
        <w:rPr>
          <w:rFonts w:ascii="Arial" w:hAnsi="Arial" w:cs="Arial"/>
          <w:sz w:val="24"/>
        </w:rPr>
      </w:pPr>
    </w:p>
    <w:p w:rsidR="00AE2427" w:rsidRPr="00AE2427" w:rsidRDefault="00AE2427" w:rsidP="00AE2427">
      <w:pPr>
        <w:jc w:val="center"/>
        <w:rPr>
          <w:rFonts w:ascii="Arial" w:hAnsi="Arial" w:cs="Arial"/>
          <w:sz w:val="28"/>
          <w:szCs w:val="28"/>
          <w:lang w:val="fr-CH"/>
        </w:rPr>
      </w:pPr>
      <w:r w:rsidRPr="00AE2427">
        <w:rPr>
          <w:rFonts w:ascii="Arial" w:hAnsi="Arial" w:cs="Arial"/>
          <w:sz w:val="28"/>
          <w:szCs w:val="28"/>
          <w:lang w:val="fr-CH"/>
        </w:rPr>
        <w:t>Albano de Castro e Sousa</w:t>
      </w:r>
      <w:r w:rsidR="000F01A9">
        <w:rPr>
          <w:rFonts w:ascii="Arial" w:hAnsi="Arial" w:cs="Arial"/>
          <w:sz w:val="28"/>
          <w:szCs w:val="28"/>
          <w:lang w:val="fr-CH"/>
        </w:rPr>
        <w:t>*</w:t>
      </w:r>
      <w:r>
        <w:rPr>
          <w:rStyle w:val="FootnoteReference"/>
          <w:rFonts w:ascii="Arial" w:hAnsi="Arial" w:cs="Arial"/>
          <w:sz w:val="28"/>
          <w:szCs w:val="28"/>
          <w:lang w:val="fr-CH"/>
        </w:rPr>
        <w:footnoteReference w:id="1"/>
      </w:r>
      <w:r w:rsidRPr="00AE2427">
        <w:rPr>
          <w:rFonts w:ascii="Arial" w:hAnsi="Arial" w:cs="Arial"/>
          <w:sz w:val="28"/>
          <w:szCs w:val="28"/>
          <w:lang w:val="fr-CH"/>
        </w:rPr>
        <w:t>, Alain Nussbaumer</w:t>
      </w:r>
      <w:r>
        <w:rPr>
          <w:rStyle w:val="FootnoteReference"/>
          <w:rFonts w:ascii="Arial" w:hAnsi="Arial" w:cs="Arial"/>
          <w:sz w:val="28"/>
          <w:szCs w:val="28"/>
          <w:lang w:val="fr-CH"/>
        </w:rPr>
        <w:footnoteReference w:id="2"/>
      </w:r>
    </w:p>
    <w:p w:rsidR="00AE2427" w:rsidRPr="009F7802" w:rsidRDefault="00AE2427" w:rsidP="00AE2427">
      <w:pPr>
        <w:jc w:val="center"/>
        <w:rPr>
          <w:rFonts w:ascii="Arial" w:hAnsi="Arial" w:cs="Arial"/>
          <w:lang w:val="fr-CH"/>
        </w:rPr>
      </w:pPr>
    </w:p>
    <w:p w:rsidR="00AE2427" w:rsidRPr="00AE2427" w:rsidRDefault="00AE2427" w:rsidP="00AE2427">
      <w:pPr>
        <w:jc w:val="center"/>
        <w:rPr>
          <w:rFonts w:ascii="Arial" w:hAnsi="Arial" w:cs="Arial"/>
          <w:i/>
          <w:lang w:val="fr-CH"/>
        </w:rPr>
      </w:pPr>
      <w:r w:rsidRPr="00AE2427">
        <w:rPr>
          <w:rFonts w:ascii="Arial" w:hAnsi="Arial" w:cs="Arial"/>
          <w:i/>
          <w:vertAlign w:val="superscript"/>
          <w:lang w:val="fr-CH"/>
        </w:rPr>
        <w:t xml:space="preserve">1), 2) </w:t>
      </w:r>
      <w:proofErr w:type="spellStart"/>
      <w:r w:rsidRPr="00AE2427">
        <w:rPr>
          <w:rFonts w:ascii="Arial" w:hAnsi="Arial" w:cs="Arial"/>
          <w:i/>
          <w:lang w:val="fr-CH"/>
        </w:rPr>
        <w:t>Steel</w:t>
      </w:r>
      <w:proofErr w:type="spellEnd"/>
      <w:r w:rsidRPr="00AE2427">
        <w:rPr>
          <w:rFonts w:ascii="Arial" w:hAnsi="Arial" w:cs="Arial"/>
          <w:i/>
          <w:lang w:val="fr-CH"/>
        </w:rPr>
        <w:t xml:space="preserve"> Structures </w:t>
      </w:r>
      <w:proofErr w:type="spellStart"/>
      <w:r w:rsidRPr="00AE2427">
        <w:rPr>
          <w:rFonts w:ascii="Arial" w:hAnsi="Arial" w:cs="Arial"/>
          <w:i/>
          <w:lang w:val="fr-CH"/>
        </w:rPr>
        <w:t>Laboratory</w:t>
      </w:r>
      <w:proofErr w:type="spellEnd"/>
      <w:r w:rsidRPr="00AE2427">
        <w:rPr>
          <w:rFonts w:ascii="Arial" w:hAnsi="Arial" w:cs="Arial"/>
          <w:i/>
          <w:lang w:val="fr-CH"/>
        </w:rPr>
        <w:t xml:space="preserve"> (ICOM), École Polytechnique Fédérale de Lausanne (EPFL), 1015 Lausanne, </w:t>
      </w:r>
      <w:proofErr w:type="spellStart"/>
      <w:r w:rsidRPr="00AE2427">
        <w:rPr>
          <w:rFonts w:ascii="Arial" w:hAnsi="Arial" w:cs="Arial"/>
          <w:i/>
          <w:lang w:val="fr-CH"/>
        </w:rPr>
        <w:t>Switzerland</w:t>
      </w:r>
      <w:proofErr w:type="spellEnd"/>
    </w:p>
    <w:p w:rsidR="00AE2427" w:rsidRPr="00AE2427" w:rsidRDefault="00AE2427" w:rsidP="00AE2427">
      <w:pPr>
        <w:pStyle w:val="BodyText3"/>
        <w:tabs>
          <w:tab w:val="left" w:pos="3366"/>
          <w:tab w:val="center" w:pos="4649"/>
        </w:tabs>
        <w:adjustRightInd w:val="0"/>
        <w:snapToGrid w:val="0"/>
        <w:rPr>
          <w:rFonts w:ascii="Arial" w:hAnsi="Arial" w:cs="Arial"/>
          <w:i/>
          <w:sz w:val="24"/>
        </w:rPr>
      </w:pPr>
      <w:r w:rsidRPr="00380084">
        <w:rPr>
          <w:rFonts w:ascii="Arial" w:hAnsi="Arial" w:cs="Arial"/>
          <w:i/>
          <w:sz w:val="24"/>
          <w:vertAlign w:val="superscript"/>
          <w:lang w:val="fr-CH"/>
        </w:rPr>
        <w:tab/>
      </w:r>
      <w:r w:rsidRPr="00380084">
        <w:rPr>
          <w:rFonts w:ascii="Arial" w:hAnsi="Arial" w:cs="Arial"/>
          <w:i/>
          <w:sz w:val="24"/>
          <w:vertAlign w:val="superscript"/>
          <w:lang w:val="fr-CH"/>
        </w:rPr>
        <w:tab/>
      </w:r>
      <w:r w:rsidRPr="00AE2427">
        <w:rPr>
          <w:rFonts w:ascii="Arial" w:hAnsi="Arial" w:cs="Arial"/>
          <w:i/>
          <w:sz w:val="24"/>
          <w:vertAlign w:val="superscript"/>
        </w:rPr>
        <w:t>1)</w:t>
      </w:r>
      <w:r w:rsidRPr="00AE2427">
        <w:rPr>
          <w:rFonts w:ascii="Arial" w:hAnsi="Arial" w:cs="Arial"/>
          <w:i/>
          <w:sz w:val="24"/>
        </w:rPr>
        <w:t>albano.sousa@epfl.ch</w:t>
      </w:r>
    </w:p>
    <w:p w:rsidR="00232BDA" w:rsidRPr="00124900" w:rsidRDefault="00232BDA" w:rsidP="00232BDA">
      <w:pPr>
        <w:pStyle w:val="BodyText3"/>
        <w:adjustRightInd w:val="0"/>
        <w:snapToGrid w:val="0"/>
        <w:jc w:val="center"/>
        <w:rPr>
          <w:rFonts w:ascii="Arial" w:hAnsi="Arial" w:cs="Arial"/>
          <w:lang w:eastAsia="ko-KR"/>
        </w:rPr>
      </w:pPr>
    </w:p>
    <w:p w:rsidR="00232BDA" w:rsidRPr="00124900" w:rsidRDefault="00232BDA" w:rsidP="00232BDA">
      <w:pPr>
        <w:pStyle w:val="BodyText3"/>
        <w:adjustRightInd w:val="0"/>
        <w:snapToGrid w:val="0"/>
        <w:jc w:val="center"/>
        <w:rPr>
          <w:rFonts w:ascii="Arial" w:hAnsi="Arial" w:cs="Arial"/>
          <w:lang w:eastAsia="ko-KR"/>
        </w:rPr>
      </w:pPr>
    </w:p>
    <w:p w:rsidR="00232BDA" w:rsidRPr="00124900" w:rsidRDefault="00232BDA" w:rsidP="00232BDA">
      <w:pPr>
        <w:pStyle w:val="BodyText3"/>
        <w:adjustRightInd w:val="0"/>
        <w:snapToGrid w:val="0"/>
        <w:jc w:val="center"/>
        <w:rPr>
          <w:rFonts w:ascii="Arial" w:hAnsi="Arial" w:cs="Arial"/>
          <w:lang w:eastAsia="ko-KR"/>
        </w:rPr>
      </w:pPr>
    </w:p>
    <w:p w:rsidR="00232BDA" w:rsidRPr="00124900" w:rsidRDefault="00232BDA" w:rsidP="00232BDA">
      <w:pPr>
        <w:pStyle w:val="BodyText3"/>
        <w:adjustRightInd w:val="0"/>
        <w:snapToGrid w:val="0"/>
        <w:jc w:val="center"/>
        <w:rPr>
          <w:rFonts w:ascii="Arial" w:hAnsi="Arial" w:cs="Arial"/>
          <w:b/>
          <w:sz w:val="24"/>
          <w:lang w:eastAsia="ko-KR"/>
        </w:rPr>
      </w:pPr>
      <w:r w:rsidRPr="00124900">
        <w:rPr>
          <w:rFonts w:ascii="Arial" w:hAnsi="Arial" w:cs="Arial"/>
          <w:b/>
          <w:bCs/>
          <w:sz w:val="24"/>
          <w:lang w:eastAsia="ko-KR"/>
        </w:rPr>
        <w:t>A</w:t>
      </w:r>
      <w:r w:rsidRPr="00124900">
        <w:rPr>
          <w:rFonts w:ascii="Arial" w:hAnsi="Arial" w:cs="Arial"/>
          <w:b/>
          <w:bCs/>
          <w:sz w:val="24"/>
        </w:rPr>
        <w:t>BSTRACT</w:t>
      </w:r>
    </w:p>
    <w:p w:rsidR="00232BDA" w:rsidRPr="00124900" w:rsidRDefault="00232BDA" w:rsidP="00232BDA">
      <w:pPr>
        <w:adjustRightInd w:val="0"/>
        <w:snapToGrid w:val="0"/>
        <w:jc w:val="center"/>
        <w:rPr>
          <w:rFonts w:ascii="Arial" w:hAnsi="Arial" w:cs="Arial"/>
        </w:rPr>
      </w:pPr>
    </w:p>
    <w:p w:rsidR="00AE2427" w:rsidRPr="009F7802" w:rsidRDefault="00AE2427" w:rsidP="00AE2427">
      <w:pPr>
        <w:ind w:firstLine="426"/>
        <w:jc w:val="both"/>
        <w:rPr>
          <w:rFonts w:ascii="Arial" w:hAnsi="Arial" w:cs="Arial"/>
        </w:rPr>
      </w:pPr>
      <w:r w:rsidRPr="009F7802">
        <w:rPr>
          <w:rFonts w:ascii="Arial" w:hAnsi="Arial" w:cs="Arial"/>
        </w:rPr>
        <w:t>The loss of material ductility in the presence of very high amplitude cyclic straining is an observed phenomenon in many extreme conditions like earthquake loadings. This phenomenon is called ultra</w:t>
      </w:r>
      <w:r w:rsidR="00545E08">
        <w:rPr>
          <w:rFonts w:ascii="Arial" w:hAnsi="Arial" w:cs="Arial"/>
        </w:rPr>
        <w:t>-</w:t>
      </w:r>
      <w:r w:rsidRPr="009F7802">
        <w:rPr>
          <w:rFonts w:ascii="Arial" w:hAnsi="Arial" w:cs="Arial"/>
        </w:rPr>
        <w:t xml:space="preserve">low cycle fatigue (ULCF) and failure is often achieved in a few </w:t>
      </w:r>
      <w:proofErr w:type="gramStart"/>
      <w:r w:rsidRPr="009F7802">
        <w:rPr>
          <w:rFonts w:ascii="Arial" w:hAnsi="Arial" w:cs="Arial"/>
        </w:rPr>
        <w:t>number</w:t>
      </w:r>
      <w:proofErr w:type="gramEnd"/>
      <w:r w:rsidRPr="009F7802">
        <w:rPr>
          <w:rFonts w:ascii="Arial" w:hAnsi="Arial" w:cs="Arial"/>
        </w:rPr>
        <w:t xml:space="preserve"> of cycles – around 5 to 10. Design to ULCF often involves the use of finite element (FE) models to assess the plastic strain history at critical points in a component. In the case of a welded joint, a number of factors contribute to its ultimate cyclic fracture strain, such as the weld and heat affected zone’s (HAZ) material characteristics, and the weld geometry, which cause a local rise </w:t>
      </w:r>
      <w:r w:rsidR="001516B5">
        <w:rPr>
          <w:rFonts w:ascii="Arial" w:hAnsi="Arial" w:cs="Arial"/>
        </w:rPr>
        <w:t xml:space="preserve">in </w:t>
      </w:r>
      <w:r w:rsidRPr="009F7802">
        <w:rPr>
          <w:rFonts w:ascii="Arial" w:hAnsi="Arial" w:cs="Arial"/>
        </w:rPr>
        <w:t xml:space="preserve">plastic strains at the weld toe. </w:t>
      </w:r>
    </w:p>
    <w:p w:rsidR="003E1779" w:rsidRDefault="00AE2427" w:rsidP="00AE2427">
      <w:pPr>
        <w:ind w:firstLine="426"/>
        <w:jc w:val="both"/>
        <w:rPr>
          <w:rFonts w:ascii="Arial" w:hAnsi="Arial" w:cs="Arial"/>
        </w:rPr>
      </w:pPr>
      <w:r w:rsidRPr="009F7802">
        <w:rPr>
          <w:rFonts w:ascii="Arial" w:hAnsi="Arial" w:cs="Arial"/>
        </w:rPr>
        <w:t>The purpose of the paper is to study the influence of the weld geometry on the plastic strain history of material points near the weld toe, through an FE parametric analysis with nonlinear kinematic hardening. The motivation behind this study stems from a set of experiments conducted on high-strength S770QL steel, whose material properties will be used in this paper. The joint that will be analyzed consists of a welded tube to plate connection. Here 3 geometric parameters will be studied: throat thickness (</w:t>
      </w:r>
      <w:r w:rsidRPr="009F7802">
        <w:rPr>
          <w:rFonts w:ascii="Arial" w:hAnsi="Arial" w:cs="Arial"/>
          <w:i/>
        </w:rPr>
        <w:t xml:space="preserve">a – </w:t>
      </w:r>
      <w:r w:rsidRPr="009F7802">
        <w:rPr>
          <w:rFonts w:ascii="Arial" w:hAnsi="Arial" w:cs="Arial"/>
        </w:rPr>
        <w:t>4, 6, 8 and 10mm, on a 8 mm thick tube wall), weld angle (</w:t>
      </w:r>
      <w:r w:rsidR="00DA252E">
        <w:rPr>
          <w:rFonts w:ascii="Arial" w:hAnsi="Arial" w:cs="Arial"/>
        </w:rPr>
        <w:t xml:space="preserve">Θ </w:t>
      </w:r>
      <w:r w:rsidRPr="009F7802">
        <w:rPr>
          <w:rFonts w:ascii="Arial" w:hAnsi="Arial" w:cs="Arial"/>
        </w:rPr>
        <w:t>– 30°, 45° and 60°), and weld toe radius (</w:t>
      </w:r>
      <w:r w:rsidRPr="009F7802">
        <w:rPr>
          <w:rFonts w:ascii="Arial" w:hAnsi="Arial" w:cs="Arial"/>
          <w:i/>
        </w:rPr>
        <w:t xml:space="preserve">R – </w:t>
      </w:r>
      <w:r w:rsidRPr="009F7802">
        <w:rPr>
          <w:rFonts w:ascii="Arial" w:hAnsi="Arial" w:cs="Arial"/>
        </w:rPr>
        <w:t>0, 1 and 2 mm). In addition to these factors, the impact of the type of loading (</w:t>
      </w:r>
      <w:r w:rsidRPr="009F7802">
        <w:rPr>
          <w:rFonts w:ascii="Arial" w:hAnsi="Arial" w:cs="Arial"/>
          <w:i/>
        </w:rPr>
        <w:t xml:space="preserve">L – </w:t>
      </w:r>
      <w:r w:rsidRPr="009F7802">
        <w:rPr>
          <w:rFonts w:ascii="Arial" w:hAnsi="Arial" w:cs="Arial"/>
        </w:rPr>
        <w:t>bending, pure torsion and combined proportional bending and torsion during 5 high amplitude cycles) and mesh size (</w:t>
      </w:r>
      <w:r w:rsidRPr="009F7802">
        <w:rPr>
          <w:rFonts w:ascii="Arial" w:hAnsi="Arial" w:cs="Arial"/>
          <w:i/>
        </w:rPr>
        <w:t xml:space="preserve">M – </w:t>
      </w:r>
      <w:r w:rsidRPr="009F7802">
        <w:rPr>
          <w:rFonts w:ascii="Arial" w:hAnsi="Arial" w:cs="Arial"/>
        </w:rPr>
        <w:t xml:space="preserve">1.0 and 0.5 mm) will also be addressed. As a simplification, the weld material and heat affected zone have the same mechanical properties as the base material. </w:t>
      </w:r>
    </w:p>
    <w:p w:rsidR="00AE2427" w:rsidRPr="009F7802" w:rsidRDefault="00AE2427" w:rsidP="00AE2427">
      <w:pPr>
        <w:ind w:firstLine="426"/>
        <w:jc w:val="both"/>
        <w:rPr>
          <w:rFonts w:ascii="Arial" w:hAnsi="Arial" w:cs="Arial"/>
        </w:rPr>
      </w:pPr>
      <w:r w:rsidRPr="009F7802">
        <w:rPr>
          <w:rFonts w:ascii="Arial" w:hAnsi="Arial" w:cs="Arial"/>
        </w:rPr>
        <w:t xml:space="preserve">Stress state variables important in ULCF analyses, such as the stress triaxiality and the Lode parameter, </w:t>
      </w:r>
      <w:r w:rsidR="003E1779">
        <w:rPr>
          <w:rFonts w:ascii="Arial" w:hAnsi="Arial" w:cs="Arial"/>
        </w:rPr>
        <w:t>are analyzed</w:t>
      </w:r>
      <w:r w:rsidRPr="009F7802">
        <w:rPr>
          <w:rFonts w:ascii="Arial" w:hAnsi="Arial" w:cs="Arial"/>
        </w:rPr>
        <w:t xml:space="preserve"> in addition to the plastic strain history.</w:t>
      </w:r>
    </w:p>
    <w:p w:rsidR="00232BDA" w:rsidRDefault="00232BDA" w:rsidP="00232BDA">
      <w:pPr>
        <w:pStyle w:val="BodyText"/>
        <w:adjustRightInd w:val="0"/>
        <w:snapToGrid w:val="0"/>
        <w:rPr>
          <w:rFonts w:ascii="Arial" w:hAnsi="Arial" w:cs="Arial"/>
          <w:lang w:eastAsia="ko-KR"/>
        </w:rPr>
      </w:pPr>
    </w:p>
    <w:p w:rsidR="00BC0310" w:rsidRPr="00124900" w:rsidRDefault="00BC0310" w:rsidP="00232BDA">
      <w:pPr>
        <w:pStyle w:val="BodyText"/>
        <w:adjustRightInd w:val="0"/>
        <w:snapToGrid w:val="0"/>
        <w:rPr>
          <w:rFonts w:ascii="Arial" w:hAnsi="Arial" w:cs="Arial"/>
          <w:lang w:eastAsia="ko-KR"/>
        </w:rPr>
      </w:pPr>
    </w:p>
    <w:p w:rsidR="00232BDA" w:rsidRPr="00124900" w:rsidRDefault="00232BDA" w:rsidP="00DA252E">
      <w:pPr>
        <w:pStyle w:val="BodyText"/>
        <w:numPr>
          <w:ilvl w:val="0"/>
          <w:numId w:val="2"/>
        </w:numPr>
        <w:adjustRightInd w:val="0"/>
        <w:snapToGrid w:val="0"/>
        <w:ind w:left="284" w:hanging="284"/>
        <w:rPr>
          <w:rFonts w:ascii="Arial" w:hAnsi="Arial" w:cs="Arial"/>
          <w:b/>
        </w:rPr>
      </w:pPr>
      <w:r w:rsidRPr="00124900">
        <w:rPr>
          <w:rFonts w:ascii="Arial" w:hAnsi="Arial" w:cs="Arial"/>
          <w:b/>
        </w:rPr>
        <w:lastRenderedPageBreak/>
        <w:t>INTRODUCTION</w:t>
      </w:r>
    </w:p>
    <w:p w:rsidR="00232BDA" w:rsidRPr="00124900" w:rsidRDefault="00232BDA" w:rsidP="00232BDA">
      <w:pPr>
        <w:pStyle w:val="BodyText"/>
        <w:adjustRightInd w:val="0"/>
        <w:snapToGrid w:val="0"/>
        <w:rPr>
          <w:rFonts w:ascii="Arial" w:hAnsi="Arial" w:cs="Arial"/>
        </w:rPr>
      </w:pPr>
    </w:p>
    <w:p w:rsidR="00232BDA" w:rsidRDefault="004F5585" w:rsidP="004F5585">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Research into ultra</w:t>
      </w:r>
      <w:r w:rsidR="00545E08">
        <w:rPr>
          <w:rFonts w:ascii="Arial" w:hAnsi="Arial" w:cs="Arial"/>
          <w:lang w:eastAsia="ko-KR"/>
        </w:rPr>
        <w:t>-</w:t>
      </w:r>
      <w:r>
        <w:rPr>
          <w:rFonts w:ascii="Arial" w:hAnsi="Arial" w:cs="Arial"/>
          <w:lang w:eastAsia="ko-KR"/>
        </w:rPr>
        <w:t>low cycle fatigue</w:t>
      </w:r>
      <w:r w:rsidR="00545E08">
        <w:rPr>
          <w:rFonts w:ascii="Arial" w:hAnsi="Arial" w:cs="Arial"/>
          <w:lang w:eastAsia="ko-KR"/>
        </w:rPr>
        <w:t xml:space="preserve"> (ULCF)</w:t>
      </w:r>
      <w:r>
        <w:rPr>
          <w:rFonts w:ascii="Arial" w:hAnsi="Arial" w:cs="Arial"/>
          <w:lang w:eastAsia="ko-KR"/>
        </w:rPr>
        <w:t xml:space="preserve"> is currently a subject of increasing study in the academic community. The fundamental interest in this field is to develop tools for more accurate predictions of failure in structural components subjected to high cyclic strains in such loadings cases as earthquakes</w:t>
      </w:r>
      <w:r w:rsidR="005D2F30">
        <w:rPr>
          <w:rFonts w:ascii="Arial" w:hAnsi="Arial" w:cs="Arial"/>
          <w:lang w:eastAsia="ko-KR"/>
        </w:rPr>
        <w:t xml:space="preserve">, </w:t>
      </w:r>
      <w:r>
        <w:rPr>
          <w:rFonts w:ascii="Arial" w:hAnsi="Arial" w:cs="Arial"/>
          <w:lang w:eastAsia="ko-KR"/>
        </w:rPr>
        <w:t>exceptional wind gusts or tides.</w:t>
      </w:r>
    </w:p>
    <w:p w:rsidR="00046C6A" w:rsidRDefault="00380084" w:rsidP="004F5585">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Micromechanical models are often employed in ULCF</w:t>
      </w:r>
      <w:r w:rsidR="00545E08">
        <w:rPr>
          <w:rFonts w:ascii="Arial" w:hAnsi="Arial" w:cs="Arial"/>
          <w:lang w:eastAsia="ko-KR"/>
        </w:rPr>
        <w:t xml:space="preserve"> for the reason that</w:t>
      </w:r>
      <w:r>
        <w:rPr>
          <w:rFonts w:ascii="Arial" w:hAnsi="Arial" w:cs="Arial"/>
          <w:lang w:eastAsia="ko-KR"/>
        </w:rPr>
        <w:t xml:space="preserve"> they offer a physical understanding to the damage process involved in ductile fracture initiation by modelling void growth to coalescence. </w:t>
      </w:r>
      <w:r w:rsidR="00545E08">
        <w:rPr>
          <w:rFonts w:ascii="Arial" w:hAnsi="Arial" w:cs="Arial"/>
          <w:lang w:eastAsia="ko-KR"/>
        </w:rPr>
        <w:t xml:space="preserve">The works of </w:t>
      </w:r>
      <w:r w:rsidR="00545E08">
        <w:rPr>
          <w:rFonts w:ascii="Arial" w:hAnsi="Arial" w:cs="Arial"/>
          <w:lang w:eastAsia="ko-KR"/>
        </w:rPr>
        <w:fldChar w:fldCharType="begin" w:fldLock="1"/>
      </w:r>
      <w:r w:rsidR="005172AA">
        <w:rPr>
          <w:rFonts w:ascii="Arial" w:hAnsi="Arial" w:cs="Arial"/>
          <w:lang w:eastAsia="ko-KR"/>
        </w:rPr>
        <w:instrText>ADDIN CSL_CITATION { "citationItems" : [ { "id" : "ITEM-1", "itemData" : { "author" : [ { "dropping-particle" : "", "family" : "McClintock", "given" : "Frank A.", "non-dropping-particle" : "", "parse-names" : false, "suffix" : "" } ], "container-title" : "Journal of Applied Mechanics", "id" : "ITEM-1", "issue" : "2", "issued" : { "date-parts" : [ [ "1968" ] ] }, "page" : "363-371", "title" : "A Criterion for Ductile Fracture by the Growth of Holes", "type" : "article-journal", "volume" : "35" }, "uris" : [ "http://www.mendeley.com/documents/?uuid=4eb5c76c-91ba-4a91-8358-7a73156f20b3" ] }, { "id" : "ITEM-2", "itemData" : { "author" : [ { "dropping-particle" : "", "family" : "Hancock", "given" : "J. W.", "non-dropping-particle" : "", "parse-names" : false, "suffix" : "" }, { "dropping-particle" : "", "family" : "Mackenzie", "given" : "A.C.", "non-dropping-particle" : "", "parse-names" : false, "suffix" : "" } ], "container-title" : "Journal of Mechanics and Physics of Solids", "id" : "ITEM-2", "issued" : { "date-parts" : [ [ "1976" ] ] }, "page" : "147-169", "title" : "On the Mechanisms of Ductile Failure in High Strength Steels Subjected to Multi-Axial Stress-States", "type" : "article-journal", "volume" : "24" }, "uris" : [ "http://www.mendeley.com/documents/?uuid=420db70c-d9d0-4e46-9f89-4cb27065c8fd" ] }, { "id" : "ITEM-3", "itemData" : { "author" : [ { "dropping-particle" : "", "family" : "Rice", "given" : "JR", "non-dropping-particle" : "", "parse-names" : false, "suffix" : "" }, { "dropping-particle" : "", "family" : "Tracey", "given" : "DM", "non-dropping-particle" : "", "parse-names" : false, "suffix" : "" } ], "container-title" : "Journal of the Mechanics and Physics of Solids", "id" : "ITEM-3", "issued" : { "date-parts" : [ [ "1969" ] ] }, "page" : "201-217", "title" : "On the ductile enlargement of voids in triaxial stress fields", "type" : "article-journal", "volume" : "17" }, "uris" : [ "http://www.mendeley.com/documents/?uuid=aab2b777-8253-4cf7-b85d-ba11b93be8e0" ] }, { "id" : "ITEM-4", "itemData" : { "author" : [ { "dropping-particle" : "", "family" : "Gurson", "given" : "AL", "non-dropping-particle" : "", "parse-names" : false, "suffix" : "" } ], "container-title" : "Journal of Engineering Materials and Tecnology", "id" : "ITEM-4", "issued" : { "date-parts" : [ [ "1975" ] ] }, "page" : "2-15", "title" : "Continuum theory of ductile rupture by void nucleation and growth. Part I. Yield criteria and flow rules for porous ductile media", "type" : "article-journal", "volume" : "99" }, "uris" : [ "http://www.mendeley.com/documents/?uuid=a150a911-d338-4bb8-9c9b-48a2c903ee83" ] } ], "mendeley" : { "formattedCitation" : "(Gurson 1975; Hancock and Mackenzie 1976; McClintock 1968; Rice and Tracey 1969)", "plainTextFormattedCitation" : "(Gurson 1975; Hancock and Mackenzie 1976; McClintock 1968; Rice and Tracey 1969)", "previouslyFormattedCitation" : "(Gurson 1975; Hancock and Mackenzie 1976; McClintock 1968; Rice and Tracey 1969)" }, "properties" : { "noteIndex" : 0 }, "schema" : "https://github.com/citation-style-language/schema/raw/master/csl-citation.json" }</w:instrText>
      </w:r>
      <w:r w:rsidR="00545E08">
        <w:rPr>
          <w:rFonts w:ascii="Arial" w:hAnsi="Arial" w:cs="Arial"/>
          <w:lang w:eastAsia="ko-KR"/>
        </w:rPr>
        <w:fldChar w:fldCharType="separate"/>
      </w:r>
      <w:r w:rsidR="00330CB8" w:rsidRPr="00330CB8">
        <w:rPr>
          <w:rFonts w:ascii="Arial" w:hAnsi="Arial" w:cs="Arial"/>
          <w:noProof/>
          <w:lang w:eastAsia="ko-KR"/>
        </w:rPr>
        <w:t>(Gurson 1975; Hancock and Mackenzie 1976; McClintock 1968; Rice and Tracey 1969)</w:t>
      </w:r>
      <w:r w:rsidR="00545E08">
        <w:rPr>
          <w:rFonts w:ascii="Arial" w:hAnsi="Arial" w:cs="Arial"/>
          <w:lang w:eastAsia="ko-KR"/>
        </w:rPr>
        <w:fldChar w:fldCharType="end"/>
      </w:r>
      <w:r>
        <w:rPr>
          <w:rFonts w:ascii="Arial" w:hAnsi="Arial" w:cs="Arial"/>
          <w:lang w:eastAsia="ko-KR"/>
        </w:rPr>
        <w:t xml:space="preserve"> </w:t>
      </w:r>
      <w:r w:rsidR="00545E08">
        <w:rPr>
          <w:rFonts w:ascii="Arial" w:hAnsi="Arial" w:cs="Arial"/>
          <w:lang w:eastAsia="ko-KR"/>
        </w:rPr>
        <w:t xml:space="preserve">have strongly influenced the field and show that one </w:t>
      </w:r>
      <w:r w:rsidR="0040492E">
        <w:rPr>
          <w:rFonts w:ascii="Arial" w:hAnsi="Arial" w:cs="Arial"/>
          <w:lang w:eastAsia="ko-KR"/>
        </w:rPr>
        <w:t xml:space="preserve">of </w:t>
      </w:r>
      <w:r w:rsidR="00545E08">
        <w:rPr>
          <w:rFonts w:ascii="Arial" w:hAnsi="Arial" w:cs="Arial"/>
          <w:lang w:eastAsia="ko-KR"/>
        </w:rPr>
        <w:t xml:space="preserve">the fundamental variables governing the </w:t>
      </w:r>
      <w:r w:rsidR="00046C6A">
        <w:rPr>
          <w:rFonts w:ascii="Arial" w:hAnsi="Arial" w:cs="Arial"/>
          <w:lang w:eastAsia="ko-KR"/>
        </w:rPr>
        <w:t xml:space="preserve">growth of voids is the stress state to which they are subjected to - namely the stress triaxiality. The stress triaxiality is defined as the ratio between </w:t>
      </w:r>
      <w:r w:rsidR="0040492E">
        <w:rPr>
          <w:rFonts w:ascii="Arial" w:hAnsi="Arial" w:cs="Arial"/>
          <w:lang w:eastAsia="ko-KR"/>
        </w:rPr>
        <w:t xml:space="preserve">the hydrostatic and the von </w:t>
      </w:r>
      <w:proofErr w:type="spellStart"/>
      <w:r w:rsidR="0040492E">
        <w:rPr>
          <w:rFonts w:ascii="Arial" w:hAnsi="Arial" w:cs="Arial"/>
          <w:lang w:eastAsia="ko-KR"/>
        </w:rPr>
        <w:t>Mises</w:t>
      </w:r>
      <w:proofErr w:type="spellEnd"/>
      <w:r w:rsidR="0040492E">
        <w:rPr>
          <w:rFonts w:ascii="Arial" w:hAnsi="Arial" w:cs="Arial"/>
          <w:lang w:eastAsia="ko-KR"/>
        </w:rPr>
        <w:t xml:space="preserve"> stress, which can be seen as a measure of the ratio between</w:t>
      </w:r>
      <w:r w:rsidR="00234F99">
        <w:rPr>
          <w:rFonts w:ascii="Arial" w:hAnsi="Arial" w:cs="Arial"/>
          <w:lang w:eastAsia="ko-KR"/>
        </w:rPr>
        <w:t xml:space="preserve"> the</w:t>
      </w:r>
      <w:r w:rsidR="0040492E">
        <w:rPr>
          <w:rFonts w:ascii="Arial" w:hAnsi="Arial" w:cs="Arial"/>
          <w:lang w:eastAsia="ko-KR"/>
        </w:rPr>
        <w:t xml:space="preserve"> hydrostatic and </w:t>
      </w:r>
      <w:proofErr w:type="spellStart"/>
      <w:r w:rsidR="0040492E">
        <w:rPr>
          <w:rFonts w:ascii="Arial" w:hAnsi="Arial" w:cs="Arial"/>
          <w:lang w:eastAsia="ko-KR"/>
        </w:rPr>
        <w:t>deviatoric</w:t>
      </w:r>
      <w:proofErr w:type="spellEnd"/>
      <w:r w:rsidR="0040492E">
        <w:rPr>
          <w:rFonts w:ascii="Arial" w:hAnsi="Arial" w:cs="Arial"/>
          <w:lang w:eastAsia="ko-KR"/>
        </w:rPr>
        <w:t xml:space="preserve"> components of the stress tensor – Eq.(1).</w:t>
      </w:r>
    </w:p>
    <w:p w:rsidR="0040492E" w:rsidRDefault="0040492E" w:rsidP="004F5585">
      <w:pPr>
        <w:widowControl w:val="0"/>
        <w:autoSpaceDE w:val="0"/>
        <w:autoSpaceDN w:val="0"/>
        <w:adjustRightInd w:val="0"/>
        <w:snapToGrid w:val="0"/>
        <w:ind w:firstLine="567"/>
        <w:jc w:val="both"/>
        <w:rPr>
          <w:rFonts w:ascii="Arial" w:hAnsi="Arial" w:cs="Arial"/>
          <w:lang w:eastAsia="ko-KR"/>
        </w:rPr>
      </w:pPr>
    </w:p>
    <w:p w:rsidR="0040492E" w:rsidRDefault="00234F99" w:rsidP="00234F99">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r>
          <w:rPr>
            <w:rFonts w:ascii="Cambria Math" w:hAnsi="Cambria Math" w:cs="Arial"/>
            <w:lang w:eastAsia="ko-KR"/>
          </w:rPr>
          <m:t>T=</m:t>
        </m:r>
        <m:f>
          <m:fPr>
            <m:type m:val="lin"/>
            <m:ctrlPr>
              <w:rPr>
                <w:rFonts w:ascii="Cambria Math" w:hAnsi="Cambria Math" w:cs="Arial"/>
                <w:i/>
                <w:lang w:eastAsia="ko-KR"/>
              </w:rPr>
            </m:ctrlPr>
          </m:fPr>
          <m:num>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h</m:t>
                </m:r>
              </m:sub>
            </m:sSub>
          </m:num>
          <m:den>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vm</m:t>
                </m:r>
              </m:sub>
            </m:sSub>
          </m:den>
        </m:f>
      </m:oMath>
      <w:r>
        <w:rPr>
          <w:rFonts w:ascii="Arial" w:hAnsi="Arial" w:cs="Arial"/>
          <w:lang w:eastAsia="ko-KR"/>
        </w:rPr>
        <w:t xml:space="preserve"> </w:t>
      </w:r>
      <w:r>
        <w:rPr>
          <w:rFonts w:ascii="Arial" w:hAnsi="Arial" w:cs="Arial"/>
          <w:lang w:eastAsia="ko-KR"/>
        </w:rPr>
        <w:tab/>
        <w:t>(1)</w:t>
      </w:r>
    </w:p>
    <w:p w:rsidR="00046C6A" w:rsidRDefault="00046C6A" w:rsidP="004F5585">
      <w:pPr>
        <w:widowControl w:val="0"/>
        <w:autoSpaceDE w:val="0"/>
        <w:autoSpaceDN w:val="0"/>
        <w:adjustRightInd w:val="0"/>
        <w:snapToGrid w:val="0"/>
        <w:ind w:firstLine="567"/>
        <w:jc w:val="both"/>
        <w:rPr>
          <w:rFonts w:ascii="Arial" w:hAnsi="Arial" w:cs="Arial"/>
          <w:lang w:eastAsia="ko-KR"/>
        </w:rPr>
      </w:pPr>
    </w:p>
    <w:p w:rsidR="00234F99" w:rsidRDefault="00417939" w:rsidP="004F5585">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The models that are most used in UCLF stem from the work of </w:t>
      </w:r>
      <w:r w:rsidR="00234F99">
        <w:rPr>
          <w:rFonts w:ascii="Arial" w:hAnsi="Arial" w:cs="Arial"/>
          <w:lang w:eastAsia="ko-KR"/>
        </w:rPr>
        <w:t>Rice and Tracey,</w:t>
      </w:r>
      <w:r>
        <w:rPr>
          <w:rFonts w:ascii="Arial" w:hAnsi="Arial" w:cs="Arial"/>
          <w:lang w:eastAsia="ko-KR"/>
        </w:rPr>
        <w:t xml:space="preserve"> in which</w:t>
      </w:r>
      <w:r w:rsidR="00234F99">
        <w:rPr>
          <w:rFonts w:ascii="Arial" w:hAnsi="Arial" w:cs="Arial"/>
          <w:lang w:eastAsia="ko-KR"/>
        </w:rPr>
        <w:t xml:space="preserve"> the growth rate of spherical void with radius R </w:t>
      </w:r>
      <w:r w:rsidR="00F82AAB">
        <w:rPr>
          <w:rFonts w:ascii="Arial" w:hAnsi="Arial" w:cs="Arial"/>
          <w:lang w:eastAsia="ko-KR"/>
        </w:rPr>
        <w:t xml:space="preserve">in an elastic perfectly plastic medium </w:t>
      </w:r>
      <w:r w:rsidR="00234F99">
        <w:rPr>
          <w:rFonts w:ascii="Arial" w:hAnsi="Arial" w:cs="Arial"/>
          <w:lang w:eastAsia="ko-KR"/>
        </w:rPr>
        <w:t xml:space="preserve">is expressed in terms of the stress triaxiality and </w:t>
      </w:r>
      <w:r>
        <w:rPr>
          <w:rFonts w:ascii="Arial" w:hAnsi="Arial" w:cs="Arial"/>
          <w:lang w:eastAsia="ko-KR"/>
        </w:rPr>
        <w:t>an increment</w:t>
      </w:r>
      <w:r w:rsidR="00234F99">
        <w:rPr>
          <w:rFonts w:ascii="Arial" w:hAnsi="Arial" w:cs="Arial"/>
          <w:lang w:eastAsia="ko-KR"/>
        </w:rPr>
        <w:t xml:space="preserve"> in equivalent plastic strain</w:t>
      </w:r>
      <w:r w:rsidR="00F82AAB">
        <w:rPr>
          <w:rFonts w:ascii="Arial" w:hAnsi="Arial" w:cs="Arial"/>
          <w:lang w:eastAsia="ko-KR"/>
        </w:rPr>
        <w:t xml:space="preserve"> – </w:t>
      </w:r>
      <m:oMath>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oMath>
      <w:r w:rsidR="00F82AAB">
        <w:rPr>
          <w:rFonts w:ascii="Arial" w:hAnsi="Arial" w:cs="Arial"/>
          <w:lang w:eastAsia="ko-KR"/>
        </w:rPr>
        <w:t xml:space="preserve"> cf. Eq.(3).</w:t>
      </w:r>
    </w:p>
    <w:p w:rsidR="00234F99" w:rsidRDefault="00234F99" w:rsidP="00417939">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f>
          <m:fPr>
            <m:ctrlPr>
              <w:rPr>
                <w:rFonts w:ascii="Cambria Math" w:hAnsi="Cambria Math" w:cs="Arial"/>
                <w:i/>
                <w:lang w:eastAsia="ko-KR"/>
              </w:rPr>
            </m:ctrlPr>
          </m:fPr>
          <m:num>
            <m:r>
              <w:rPr>
                <w:rFonts w:ascii="Cambria Math" w:hAnsi="Cambria Math" w:cs="Arial"/>
                <w:lang w:eastAsia="ko-KR"/>
              </w:rPr>
              <m:t>dR</m:t>
            </m:r>
          </m:num>
          <m:den>
            <m:r>
              <w:rPr>
                <w:rFonts w:ascii="Cambria Math" w:hAnsi="Cambria Math" w:cs="Arial"/>
                <w:lang w:eastAsia="ko-KR"/>
              </w:rPr>
              <m:t>R</m:t>
            </m:r>
          </m:den>
        </m:f>
        <m:r>
          <w:rPr>
            <w:rFonts w:ascii="Cambria Math" w:hAnsi="Cambria Math" w:cs="Arial"/>
            <w:lang w:eastAsia="ko-KR"/>
          </w:rPr>
          <m:t>=0.283</m:t>
        </m:r>
        <m:func>
          <m:funcPr>
            <m:ctrlPr>
              <w:rPr>
                <w:rFonts w:ascii="Cambria Math" w:hAnsi="Cambria Math" w:cs="Arial"/>
                <w:lang w:eastAsia="ko-KR"/>
              </w:rPr>
            </m:ctrlPr>
          </m:funcPr>
          <m:fName>
            <m:r>
              <m:rPr>
                <m:sty m:val="p"/>
              </m:rPr>
              <w:rPr>
                <w:rFonts w:ascii="Cambria Math" w:hAnsi="Cambria Math" w:cs="Arial"/>
                <w:lang w:eastAsia="ko-KR"/>
              </w:rPr>
              <m:t>exp</m:t>
            </m:r>
          </m:fName>
          <m:e>
            <m:d>
              <m:dPr>
                <m:ctrlPr>
                  <w:rPr>
                    <w:rFonts w:ascii="Cambria Math" w:hAnsi="Cambria Math" w:cs="Arial"/>
                    <w:i/>
                    <w:lang w:eastAsia="ko-KR"/>
                  </w:rPr>
                </m:ctrlPr>
              </m:dPr>
              <m:e>
                <m:r>
                  <w:rPr>
                    <w:rFonts w:ascii="Cambria Math" w:hAnsi="Cambria Math" w:cs="Arial"/>
                    <w:lang w:eastAsia="ko-KR"/>
                  </w:rPr>
                  <m:t>1.5T</m:t>
                </m:r>
              </m:e>
            </m:d>
          </m:e>
        </m:func>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oMath>
      <w:r>
        <w:rPr>
          <w:rFonts w:ascii="Arial" w:hAnsi="Arial" w:cs="Arial"/>
          <w:lang w:eastAsia="ko-KR"/>
        </w:rPr>
        <w:t xml:space="preserve"> </w:t>
      </w:r>
      <w:r>
        <w:rPr>
          <w:rFonts w:ascii="Arial" w:hAnsi="Arial" w:cs="Arial"/>
          <w:lang w:eastAsia="ko-KR"/>
        </w:rPr>
        <w:tab/>
        <w:t>(</w:t>
      </w:r>
      <w:r w:rsidR="00417939">
        <w:rPr>
          <w:rFonts w:ascii="Arial" w:hAnsi="Arial" w:cs="Arial"/>
          <w:lang w:eastAsia="ko-KR"/>
        </w:rPr>
        <w:t>2</w:t>
      </w:r>
      <w:r>
        <w:rPr>
          <w:rFonts w:ascii="Arial" w:hAnsi="Arial" w:cs="Arial"/>
          <w:lang w:eastAsia="ko-KR"/>
        </w:rPr>
        <w:t>)</w:t>
      </w:r>
    </w:p>
    <w:p w:rsidR="00417939" w:rsidRDefault="00417939" w:rsidP="00417939">
      <w:pPr>
        <w:widowControl w:val="0"/>
        <w:autoSpaceDE w:val="0"/>
        <w:autoSpaceDN w:val="0"/>
        <w:adjustRightInd w:val="0"/>
        <w:snapToGrid w:val="0"/>
        <w:ind w:firstLine="567"/>
        <w:jc w:val="both"/>
        <w:rPr>
          <w:rFonts w:ascii="Arial" w:hAnsi="Arial" w:cs="Arial"/>
          <w:lang w:eastAsia="ko-KR"/>
        </w:rPr>
      </w:pPr>
    </w:p>
    <w:p w:rsidR="00417939" w:rsidRDefault="00417939" w:rsidP="00417939">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r>
          <w:rPr>
            <w:rFonts w:ascii="Cambria Math" w:hAnsi="Cambria Math" w:cs="Arial"/>
            <w:lang w:eastAsia="ko-KR"/>
          </w:rPr>
          <m:t>=</m:t>
        </m:r>
        <m:rad>
          <m:radPr>
            <m:degHide m:val="1"/>
            <m:ctrlPr>
              <w:rPr>
                <w:rFonts w:ascii="Cambria Math" w:hAnsi="Cambria Math" w:cs="Arial"/>
                <w:i/>
                <w:lang w:eastAsia="ko-KR"/>
              </w:rPr>
            </m:ctrlPr>
          </m:radPr>
          <m:deg/>
          <m:e>
            <m:f>
              <m:fPr>
                <m:ctrlPr>
                  <w:rPr>
                    <w:rFonts w:ascii="Cambria Math" w:hAnsi="Cambria Math" w:cs="Arial"/>
                    <w:i/>
                    <w:lang w:eastAsia="ko-KR"/>
                  </w:rPr>
                </m:ctrlPr>
              </m:fPr>
              <m:num>
                <m:r>
                  <w:rPr>
                    <w:rFonts w:ascii="Cambria Math" w:hAnsi="Cambria Math" w:cs="Arial"/>
                    <w:lang w:eastAsia="ko-KR"/>
                  </w:rPr>
                  <m:t>2</m:t>
                </m:r>
              </m:num>
              <m:den>
                <m:r>
                  <w:rPr>
                    <w:rFonts w:ascii="Cambria Math" w:hAnsi="Cambria Math" w:cs="Arial"/>
                    <w:lang w:eastAsia="ko-KR"/>
                  </w:rPr>
                  <m:t>3</m:t>
                </m:r>
              </m:den>
            </m:f>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ij</m:t>
                </m:r>
              </m:sub>
              <m:sup>
                <m:r>
                  <w:rPr>
                    <w:rFonts w:ascii="Cambria Math" w:hAnsi="Cambria Math" w:cs="Arial"/>
                    <w:lang w:eastAsia="ko-KR"/>
                  </w:rPr>
                  <m:t>p</m:t>
                </m:r>
              </m:sup>
            </m:sSubSup>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ij</m:t>
                </m:r>
              </m:sub>
              <m:sup>
                <m:r>
                  <w:rPr>
                    <w:rFonts w:ascii="Cambria Math" w:hAnsi="Cambria Math" w:cs="Arial"/>
                    <w:lang w:eastAsia="ko-KR"/>
                  </w:rPr>
                  <m:t>p</m:t>
                </m:r>
              </m:sup>
            </m:sSubSup>
          </m:e>
        </m:rad>
      </m:oMath>
      <w:r>
        <w:rPr>
          <w:rFonts w:ascii="Arial" w:hAnsi="Arial" w:cs="Arial"/>
          <w:lang w:eastAsia="ko-KR"/>
        </w:rPr>
        <w:t xml:space="preserve"> </w:t>
      </w:r>
      <w:r>
        <w:rPr>
          <w:rFonts w:ascii="Arial" w:hAnsi="Arial" w:cs="Arial"/>
          <w:lang w:eastAsia="ko-KR"/>
        </w:rPr>
        <w:tab/>
        <w:t>(3)</w:t>
      </w:r>
    </w:p>
    <w:p w:rsidR="00417939" w:rsidRDefault="00417939" w:rsidP="004F5585">
      <w:pPr>
        <w:widowControl w:val="0"/>
        <w:autoSpaceDE w:val="0"/>
        <w:autoSpaceDN w:val="0"/>
        <w:adjustRightInd w:val="0"/>
        <w:snapToGrid w:val="0"/>
        <w:ind w:firstLine="567"/>
        <w:jc w:val="both"/>
        <w:rPr>
          <w:rFonts w:ascii="Arial" w:hAnsi="Arial" w:cs="Arial"/>
          <w:lang w:eastAsia="ko-KR"/>
        </w:rPr>
      </w:pPr>
    </w:p>
    <w:p w:rsidR="00F82AAB" w:rsidRDefault="00F82AAB" w:rsidP="004F5585">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Integrating Eq.(2) up to the point where monotonic fracture occurs yields the so-called void growth model (VGM) </w:t>
      </w:r>
      <w:r w:rsidR="00825CCA">
        <w:rPr>
          <w:rFonts w:ascii="Arial" w:hAnsi="Arial" w:cs="Arial"/>
          <w:lang w:eastAsia="ko-KR"/>
        </w:rPr>
        <w:t xml:space="preserve">given in terms of the monotonic </w:t>
      </w:r>
      <w:r w:rsidR="007467AC">
        <w:rPr>
          <w:rFonts w:ascii="Arial" w:hAnsi="Arial" w:cs="Arial"/>
          <w:lang w:eastAsia="ko-KR"/>
        </w:rPr>
        <w:t xml:space="preserve">fracture </w:t>
      </w:r>
      <w:r w:rsidR="00825CCA">
        <w:rPr>
          <w:rFonts w:ascii="Arial" w:hAnsi="Arial" w:cs="Arial"/>
          <w:lang w:eastAsia="ko-KR"/>
        </w:rPr>
        <w:t xml:space="preserve">void growth index (VGI) </w:t>
      </w:r>
      <m:oMath>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mon</m:t>
            </m:r>
          </m:sub>
          <m:sup>
            <m:r>
              <w:rPr>
                <w:rFonts w:ascii="Cambria Math" w:hAnsi="Cambria Math" w:cs="Arial"/>
                <w:lang w:eastAsia="ko-KR"/>
              </w:rPr>
              <m:t>f</m:t>
            </m:r>
          </m:sup>
        </m:sSubSup>
      </m:oMath>
      <w:r w:rsidR="00825CCA">
        <w:rPr>
          <w:rFonts w:ascii="Arial" w:hAnsi="Arial" w:cs="Arial"/>
          <w:lang w:eastAsia="ko-KR"/>
        </w:rPr>
        <w:t xml:space="preserve"> by Eq.(4)</w:t>
      </w:r>
      <w:r>
        <w:rPr>
          <w:rFonts w:ascii="Arial" w:hAnsi="Arial" w:cs="Arial"/>
          <w:lang w:eastAsia="ko-KR"/>
        </w:rPr>
        <w:t>.</w:t>
      </w:r>
    </w:p>
    <w:p w:rsidR="00F82AAB" w:rsidRDefault="00F82AAB" w:rsidP="004F5585">
      <w:pPr>
        <w:widowControl w:val="0"/>
        <w:autoSpaceDE w:val="0"/>
        <w:autoSpaceDN w:val="0"/>
        <w:adjustRightInd w:val="0"/>
        <w:snapToGrid w:val="0"/>
        <w:ind w:firstLine="567"/>
        <w:jc w:val="both"/>
        <w:rPr>
          <w:rFonts w:ascii="Arial" w:hAnsi="Arial" w:cs="Arial"/>
          <w:lang w:eastAsia="ko-KR"/>
        </w:rPr>
      </w:pPr>
    </w:p>
    <w:p w:rsidR="00F82AAB" w:rsidRDefault="00F82AAB" w:rsidP="00F82AAB">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mon</m:t>
            </m:r>
          </m:sub>
          <m:sup>
            <m:r>
              <w:rPr>
                <w:rFonts w:ascii="Cambria Math" w:hAnsi="Cambria Math" w:cs="Arial"/>
                <w:lang w:eastAsia="ko-KR"/>
              </w:rPr>
              <m:t>f</m:t>
            </m:r>
          </m:sup>
        </m:sSubSup>
        <m:r>
          <w:rPr>
            <w:rFonts w:ascii="Cambria Math" w:hAnsi="Cambria Math" w:cs="Arial"/>
            <w:lang w:eastAsia="ko-KR"/>
          </w:rPr>
          <m:t>=</m:t>
        </m:r>
        <m:nary>
          <m:naryPr>
            <m:limLoc m:val="undOvr"/>
            <m:ctrlPr>
              <w:rPr>
                <w:rFonts w:ascii="Cambria Math" w:hAnsi="Cambria Math" w:cs="Arial"/>
                <w:i/>
                <w:lang w:eastAsia="ko-KR"/>
              </w:rPr>
            </m:ctrlPr>
          </m:naryPr>
          <m:sub>
            <m:r>
              <w:rPr>
                <w:rFonts w:ascii="Cambria Math" w:hAnsi="Cambria Math" w:cs="Arial"/>
                <w:lang w:eastAsia="ko-KR"/>
              </w:rPr>
              <m:t>0</m:t>
            </m:r>
          </m:sub>
          <m:sup>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p,f</m:t>
                </m:r>
              </m:sup>
            </m:sSubSup>
          </m:sup>
          <m:e>
            <m:func>
              <m:funcPr>
                <m:ctrlPr>
                  <w:rPr>
                    <w:rFonts w:ascii="Cambria Math" w:hAnsi="Cambria Math" w:cs="Arial"/>
                    <w:lang w:eastAsia="ko-KR"/>
                  </w:rPr>
                </m:ctrlPr>
              </m:funcPr>
              <m:fName>
                <m:r>
                  <m:rPr>
                    <m:sty m:val="p"/>
                  </m:rPr>
                  <w:rPr>
                    <w:rFonts w:ascii="Cambria Math" w:hAnsi="Cambria Math" w:cs="Arial"/>
                    <w:lang w:eastAsia="ko-KR"/>
                  </w:rPr>
                  <m:t>exp</m:t>
                </m:r>
              </m:fName>
              <m:e>
                <m:d>
                  <m:dPr>
                    <m:ctrlPr>
                      <w:rPr>
                        <w:rFonts w:ascii="Cambria Math" w:hAnsi="Cambria Math" w:cs="Arial"/>
                        <w:i/>
                        <w:lang w:eastAsia="ko-KR"/>
                      </w:rPr>
                    </m:ctrlPr>
                  </m:dPr>
                  <m:e>
                    <m:r>
                      <w:rPr>
                        <w:rFonts w:ascii="Cambria Math" w:hAnsi="Cambria Math" w:cs="Arial"/>
                        <w:lang w:eastAsia="ko-KR"/>
                      </w:rPr>
                      <m:t>1.5T</m:t>
                    </m:r>
                  </m:e>
                </m:d>
              </m:e>
            </m:func>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e>
        </m:nary>
      </m:oMath>
      <w:r>
        <w:rPr>
          <w:rFonts w:ascii="Arial" w:hAnsi="Arial" w:cs="Arial"/>
          <w:lang w:eastAsia="ko-KR"/>
        </w:rPr>
        <w:t xml:space="preserve"> </w:t>
      </w:r>
      <w:r>
        <w:rPr>
          <w:rFonts w:ascii="Arial" w:hAnsi="Arial" w:cs="Arial"/>
          <w:lang w:eastAsia="ko-KR"/>
        </w:rPr>
        <w:tab/>
        <w:t>(4)</w:t>
      </w:r>
    </w:p>
    <w:p w:rsidR="00F82AAB" w:rsidRDefault="00F82AAB" w:rsidP="004F5585">
      <w:pPr>
        <w:widowControl w:val="0"/>
        <w:autoSpaceDE w:val="0"/>
        <w:autoSpaceDN w:val="0"/>
        <w:adjustRightInd w:val="0"/>
        <w:snapToGrid w:val="0"/>
        <w:ind w:firstLine="567"/>
        <w:jc w:val="both"/>
        <w:rPr>
          <w:rFonts w:ascii="Arial" w:hAnsi="Arial" w:cs="Arial"/>
          <w:lang w:eastAsia="ko-KR"/>
        </w:rPr>
      </w:pPr>
    </w:p>
    <w:p w:rsidR="005D2F30" w:rsidRPr="00380084" w:rsidRDefault="00825CCA" w:rsidP="004F5585">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For cyclic loading in the ULCF domain, </w:t>
      </w:r>
      <w:r w:rsidR="00380084">
        <w:rPr>
          <w:rFonts w:ascii="Arial" w:hAnsi="Arial" w:cs="Arial"/>
          <w:lang w:eastAsia="ko-KR"/>
        </w:rPr>
        <w:fldChar w:fldCharType="begin" w:fldLock="1"/>
      </w:r>
      <w:r w:rsidR="005172AA">
        <w:rPr>
          <w:rFonts w:ascii="Arial" w:hAnsi="Arial" w:cs="Arial"/>
          <w:lang w:eastAsia="ko-KR"/>
        </w:rPr>
        <w:instrText>ADDIN CSL_CITATION { "citationItems" : [ { "id" : "ITEM-1", "itemData" : { "author" : [ { "dropping-particle" : "", "family" : "Kanvinde", "given" : "Amit M.", "non-dropping-particle" : "", "parse-names" : false, "suffix" : "" }, { "dropping-particle" : "", "family" : "Deierlein", "given" : "Gregory G", "non-dropping-particle" : "", "parse-names" : false, "suffix" : "" } ], "id" : "ITEM-1", "issue" : "145", "issued" : { "date-parts" : [ [ "2004" ] ] }, "publisher" : "Blume Center, Stanford University", "publisher-place" : "Stanford, Ca.", "title" : "Micromechanical Simulation of Earthquake Induced Fracture in Steel Structures", "type" : "book" }, "uris" : [ "http://www.mendeley.com/documents/?uuid=6d527ea0-bba1-4d12-a619-dc0978e7ecd2" ] } ], "mendeley" : { "formattedCitation" : "(Kanvinde and Deierlein 2004)", "plainTextFormattedCitation" : "(Kanvinde and Deierlein 2004)", "previouslyFormattedCitation" : "(Kanvinde and Deierlein 2004)" }, "properties" : { "noteIndex" : 0 }, "schema" : "https://github.com/citation-style-language/schema/raw/master/csl-citation.json" }</w:instrText>
      </w:r>
      <w:r w:rsidR="00380084">
        <w:rPr>
          <w:rFonts w:ascii="Arial" w:hAnsi="Arial" w:cs="Arial"/>
          <w:lang w:eastAsia="ko-KR"/>
        </w:rPr>
        <w:fldChar w:fldCharType="separate"/>
      </w:r>
      <w:r w:rsidR="00330CB8" w:rsidRPr="00330CB8">
        <w:rPr>
          <w:rFonts w:ascii="Arial" w:hAnsi="Arial" w:cs="Arial"/>
          <w:noProof/>
          <w:lang w:eastAsia="ko-KR"/>
        </w:rPr>
        <w:t>(Kanvinde and Deierlein 2004)</w:t>
      </w:r>
      <w:r w:rsidR="00380084">
        <w:rPr>
          <w:rFonts w:ascii="Arial" w:hAnsi="Arial" w:cs="Arial"/>
          <w:lang w:eastAsia="ko-KR"/>
        </w:rPr>
        <w:fldChar w:fldCharType="end"/>
      </w:r>
      <w:r w:rsidR="00380084">
        <w:rPr>
          <w:rFonts w:ascii="Arial" w:hAnsi="Arial" w:cs="Arial"/>
          <w:lang w:eastAsia="ko-KR"/>
        </w:rPr>
        <w:t xml:space="preserve"> </w:t>
      </w:r>
      <w:r>
        <w:rPr>
          <w:rFonts w:ascii="Arial" w:hAnsi="Arial" w:cs="Arial"/>
          <w:lang w:eastAsia="ko-KR"/>
        </w:rPr>
        <w:t>have proposed to reduce the resistance of the monotonic</w:t>
      </w:r>
      <w:r w:rsidR="007467AC">
        <w:rPr>
          <w:rFonts w:ascii="Arial" w:hAnsi="Arial" w:cs="Arial"/>
          <w:lang w:eastAsia="ko-KR"/>
        </w:rPr>
        <w:t xml:space="preserve"> fracture</w:t>
      </w:r>
      <w:r>
        <w:rPr>
          <w:rFonts w:ascii="Arial" w:hAnsi="Arial" w:cs="Arial"/>
          <w:lang w:eastAsia="ko-KR"/>
        </w:rPr>
        <w:t xml:space="preserve"> VGI as a function of a damage variable</w:t>
      </w:r>
      <w:r w:rsidR="007467AC">
        <w:rPr>
          <w:rFonts w:ascii="Arial" w:hAnsi="Arial" w:cs="Arial"/>
          <w:lang w:eastAsia="ko-KR"/>
        </w:rPr>
        <w:t xml:space="preserve"> D</w:t>
      </w:r>
      <w:r>
        <w:rPr>
          <w:rFonts w:ascii="Arial" w:hAnsi="Arial" w:cs="Arial"/>
          <w:lang w:eastAsia="ko-KR"/>
        </w:rPr>
        <w:t>.</w:t>
      </w:r>
      <w:r w:rsidR="007467AC">
        <w:rPr>
          <w:rFonts w:ascii="Arial" w:hAnsi="Arial" w:cs="Arial"/>
          <w:lang w:eastAsia="ko-KR"/>
        </w:rPr>
        <w:t xml:space="preserve"> </w:t>
      </w:r>
    </w:p>
    <w:p w:rsidR="00E91408" w:rsidRDefault="00E91408" w:rsidP="007467AC">
      <w:pPr>
        <w:widowControl w:val="0"/>
        <w:autoSpaceDE w:val="0"/>
        <w:autoSpaceDN w:val="0"/>
        <w:adjustRightInd w:val="0"/>
        <w:snapToGrid w:val="0"/>
        <w:ind w:firstLine="567"/>
        <w:jc w:val="both"/>
        <w:rPr>
          <w:rFonts w:ascii="Arial" w:hAnsi="Arial" w:cs="Arial"/>
          <w:lang w:eastAsia="ko-KR"/>
        </w:rPr>
      </w:pPr>
    </w:p>
    <w:p w:rsidR="007467AC" w:rsidRDefault="007467AC" w:rsidP="007467AC">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cyclic</m:t>
            </m:r>
          </m:sub>
          <m:sup>
            <m:r>
              <w:rPr>
                <w:rFonts w:ascii="Cambria Math" w:hAnsi="Cambria Math" w:cs="Arial"/>
                <w:lang w:eastAsia="ko-KR"/>
              </w:rPr>
              <m:t>f</m:t>
            </m:r>
          </m:sup>
        </m:sSubSup>
        <m:r>
          <w:rPr>
            <w:rFonts w:ascii="Cambria Math" w:hAnsi="Cambria Math" w:cs="Arial"/>
            <w:lang w:eastAsia="ko-KR"/>
          </w:rPr>
          <m:t>=f</m:t>
        </m:r>
        <m:d>
          <m:dPr>
            <m:ctrlPr>
              <w:rPr>
                <w:rFonts w:ascii="Cambria Math" w:hAnsi="Cambria Math" w:cs="Arial"/>
                <w:i/>
                <w:lang w:eastAsia="ko-KR"/>
              </w:rPr>
            </m:ctrlPr>
          </m:dPr>
          <m:e>
            <m:r>
              <w:rPr>
                <w:rFonts w:ascii="Cambria Math" w:hAnsi="Cambria Math" w:cs="Arial"/>
                <w:lang w:eastAsia="ko-KR"/>
              </w:rPr>
              <m:t>D</m:t>
            </m:r>
          </m:e>
        </m:d>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mon</m:t>
            </m:r>
          </m:sub>
          <m:sup>
            <m:r>
              <w:rPr>
                <w:rFonts w:ascii="Cambria Math" w:hAnsi="Cambria Math" w:cs="Arial"/>
                <w:lang w:eastAsia="ko-KR"/>
              </w:rPr>
              <m:t>f</m:t>
            </m:r>
          </m:sup>
        </m:sSubSup>
        <m:r>
          <w:rPr>
            <w:rFonts w:ascii="Cambria Math" w:hAnsi="Cambria Math" w:cs="Arial"/>
            <w:lang w:eastAsia="ko-KR"/>
          </w:rPr>
          <m:t xml:space="preserve">  ;  f</m:t>
        </m:r>
        <m:d>
          <m:dPr>
            <m:ctrlPr>
              <w:rPr>
                <w:rFonts w:ascii="Cambria Math" w:hAnsi="Cambria Math" w:cs="Arial"/>
                <w:i/>
                <w:lang w:eastAsia="ko-KR"/>
              </w:rPr>
            </m:ctrlPr>
          </m:dPr>
          <m:e>
            <m:r>
              <w:rPr>
                <w:rFonts w:ascii="Cambria Math" w:hAnsi="Cambria Math" w:cs="Arial"/>
                <w:lang w:eastAsia="ko-KR"/>
              </w:rPr>
              <m:t>D</m:t>
            </m:r>
          </m:e>
        </m:d>
        <m:r>
          <w:rPr>
            <w:rFonts w:ascii="Cambria Math" w:hAnsi="Cambria Math" w:cs="Arial"/>
            <w:lang w:eastAsia="ko-KR"/>
          </w:rPr>
          <m:t>=</m:t>
        </m:r>
        <m:r>
          <m:rPr>
            <m:sty m:val="p"/>
          </m:rPr>
          <w:rPr>
            <w:rFonts w:ascii="Cambria Math" w:hAnsi="Cambria Math" w:cs="Arial"/>
            <w:lang w:eastAsia="ko-KR"/>
          </w:rPr>
          <m:t>exp⁡</m:t>
        </m:r>
        <m:r>
          <w:rPr>
            <w:rFonts w:ascii="Cambria Math" w:hAnsi="Cambria Math" w:cs="Arial"/>
            <w:lang w:eastAsia="ko-KR"/>
          </w:rPr>
          <m:t>(-λD)</m:t>
        </m:r>
      </m:oMath>
      <w:r>
        <w:rPr>
          <w:rFonts w:ascii="Arial" w:hAnsi="Arial" w:cs="Arial"/>
          <w:lang w:eastAsia="ko-KR"/>
        </w:rPr>
        <w:t xml:space="preserve"> </w:t>
      </w:r>
      <w:r>
        <w:rPr>
          <w:rFonts w:ascii="Arial" w:hAnsi="Arial" w:cs="Arial"/>
          <w:lang w:eastAsia="ko-KR"/>
        </w:rPr>
        <w:tab/>
        <w:t>(</w:t>
      </w:r>
      <w:r w:rsidR="00BF3558">
        <w:rPr>
          <w:rFonts w:ascii="Arial" w:hAnsi="Arial" w:cs="Arial"/>
          <w:lang w:eastAsia="ko-KR"/>
        </w:rPr>
        <w:t>5</w:t>
      </w:r>
      <w:r>
        <w:rPr>
          <w:rFonts w:ascii="Arial" w:hAnsi="Arial" w:cs="Arial"/>
          <w:lang w:eastAsia="ko-KR"/>
        </w:rPr>
        <w:t>)</w:t>
      </w:r>
    </w:p>
    <w:p w:rsidR="007467AC" w:rsidRDefault="007467AC" w:rsidP="007467AC">
      <w:pPr>
        <w:widowControl w:val="0"/>
        <w:autoSpaceDE w:val="0"/>
        <w:autoSpaceDN w:val="0"/>
        <w:adjustRightInd w:val="0"/>
        <w:snapToGrid w:val="0"/>
        <w:ind w:firstLine="567"/>
        <w:jc w:val="both"/>
        <w:rPr>
          <w:rFonts w:ascii="Arial" w:hAnsi="Arial" w:cs="Arial"/>
          <w:lang w:eastAsia="ko-KR"/>
        </w:rPr>
      </w:pPr>
    </w:p>
    <w:p w:rsidR="007467AC" w:rsidRDefault="007467AC"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Several measures of damage of been proposed </w:t>
      </w:r>
      <w:r>
        <w:rPr>
          <w:rFonts w:ascii="Arial" w:hAnsi="Arial" w:cs="Arial"/>
          <w:lang w:eastAsia="ko-KR"/>
        </w:rPr>
        <w:fldChar w:fldCharType="begin" w:fldLock="1"/>
      </w:r>
      <w:r w:rsidR="005172AA">
        <w:rPr>
          <w:rFonts w:ascii="Arial" w:hAnsi="Arial" w:cs="Arial"/>
          <w:lang w:eastAsia="ko-KR"/>
        </w:rPr>
        <w:instrText>ADDIN CSL_CITATION { "citationItems" : [ { "id" : "ITEM-1", "itemData" : { "author" : [ { "dropping-particle" : "", "family" : "Kanvinde", "given" : "A M", "non-dropping-particle" : "", "parse-names" : false, "suffix" : "" }, { "dropping-particle" : "", "family" : "Asce", "given" : "A M", "non-dropping-particle" : "", "parse-names" : false, "suffix" : "" }, { "dropping-particle" : "", "family" : "Deierlein", "given" : "G G", "non-dropping-particle" : "", "parse-names" : false, "suffix" : "" }, { "dropping-particle" : "", "family" : "Asce", "given" : "F", "non-dropping-particle" : "", "parse-names" : false, "suffix" : "" } ], "id" : "ITEM-1", "issue" : "6", "issued" : { "date-parts" : [ [ "2007" ] ] }, "page" : "701-712", "title" : "Cyclic Void Growth Model to Assess Ductile Fracture Initiation in Structural Steels due to Ultra Low Cycle Fatigue", "type" : "article-journal", "volume" : "133" }, "uris" : [ "http://www.mendeley.com/documents/?uuid=058546b3-ca6e-4d7a-98cf-fd0a88632f97" ] }, { "id" : "ITEM-2", "itemData" : { "author" : [ { "dropping-particle" : "", "family" : "Myers", "given" : "A. T.", "non-dropping-particle" : "", "parse-names" : false, "suffix" : "" }, { "dropping-particle" : "", "family" : "Deierlein", "given" : "Gregory G", "non-dropping-particle" : "", "parse-names" : false, "suffix" : "" }, { "dropping-particle" : "", "family" : "Kanvinde", "given" : "Amit M.", "non-dropping-particle" : "", "parse-names" : false, "suffix" : "" } ], "id" : "ITEM-2", "issue" : "170", "issued" : { "date-parts" : [ [ "2009" ] ] }, "title" : "Testing and probabilistic simulation of ductile fracture initiation in structural steel components and weldments", "type" : "report" }, "uris" : [ "http://www.mendeley.com/documents/?uuid=609c41b4-7424-4943-8475-cee2c476870c" ] } ], "mendeley" : { "formattedCitation" : "(Kanvinde et al. 2007; Myers, Deierlein, and Kanvinde 2009)", "plainTextFormattedCitation" : "(Kanvinde et al. 2007; Myers, Deierlein, and Kanvinde 2009)", "previouslyFormattedCitation" : "(Kanvinde et al. 2007; Myers, Deierlein, and Kanvinde 2009)" }, "properties" : { "noteIndex" : 0 }, "schema" : "https://github.com/citation-style-language/schema/raw/master/csl-citation.json" }</w:instrText>
      </w:r>
      <w:r>
        <w:rPr>
          <w:rFonts w:ascii="Arial" w:hAnsi="Arial" w:cs="Arial"/>
          <w:lang w:eastAsia="ko-KR"/>
        </w:rPr>
        <w:fldChar w:fldCharType="separate"/>
      </w:r>
      <w:r w:rsidR="00330CB8" w:rsidRPr="00330CB8">
        <w:rPr>
          <w:rFonts w:ascii="Arial" w:hAnsi="Arial" w:cs="Arial"/>
          <w:noProof/>
          <w:lang w:eastAsia="ko-KR"/>
        </w:rPr>
        <w:t>(Kanvinde et al. 2007; Myers, Deierlein, and Kanvinde 2009)</w:t>
      </w:r>
      <w:r>
        <w:rPr>
          <w:rFonts w:ascii="Arial" w:hAnsi="Arial" w:cs="Arial"/>
          <w:lang w:eastAsia="ko-KR"/>
        </w:rPr>
        <w:fldChar w:fldCharType="end"/>
      </w:r>
      <w:r>
        <w:rPr>
          <w:rFonts w:ascii="Arial" w:hAnsi="Arial" w:cs="Arial"/>
          <w:lang w:eastAsia="ko-KR"/>
        </w:rPr>
        <w:t xml:space="preserve"> but all depend chiefly on the total equivalent plastic strain.</w:t>
      </w:r>
    </w:p>
    <w:p w:rsidR="00BF3558" w:rsidRDefault="00BF3558"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On the demand side the VGI is defined as,</w:t>
      </w:r>
    </w:p>
    <w:p w:rsidR="00BF3558" w:rsidRDefault="00BF3558" w:rsidP="007467AC">
      <w:pPr>
        <w:widowControl w:val="0"/>
        <w:autoSpaceDE w:val="0"/>
        <w:autoSpaceDN w:val="0"/>
        <w:adjustRightInd w:val="0"/>
        <w:snapToGrid w:val="0"/>
        <w:ind w:firstLine="567"/>
        <w:jc w:val="both"/>
        <w:rPr>
          <w:rFonts w:ascii="Arial" w:hAnsi="Arial" w:cs="Arial"/>
          <w:lang w:eastAsia="ko-KR"/>
        </w:rPr>
      </w:pPr>
    </w:p>
    <w:p w:rsidR="00BF3558" w:rsidRDefault="00BF3558" w:rsidP="00BF3558">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lastRenderedPageBreak/>
        <w:tab/>
      </w:r>
      <m:oMath>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cyclic</m:t>
            </m:r>
          </m:sub>
          <m:sup/>
        </m:sSubSup>
        <m:r>
          <w:rPr>
            <w:rFonts w:ascii="Cambria Math" w:hAnsi="Cambria Math" w:cs="Arial"/>
            <w:lang w:eastAsia="ko-KR"/>
          </w:rPr>
          <m:t>=</m:t>
        </m:r>
        <m:nary>
          <m:naryPr>
            <m:chr m:val="∑"/>
            <m:limLoc m:val="undOvr"/>
            <m:supHide m:val="1"/>
            <m:ctrlPr>
              <w:rPr>
                <w:rFonts w:ascii="Cambria Math" w:hAnsi="Cambria Math" w:cs="Arial"/>
                <w:i/>
                <w:lang w:eastAsia="ko-KR"/>
              </w:rPr>
            </m:ctrlPr>
          </m:naryPr>
          <m:sub>
            <m:r>
              <w:rPr>
                <w:rFonts w:ascii="Cambria Math" w:hAnsi="Cambria Math" w:cs="Arial"/>
                <w:lang w:eastAsia="ko-KR"/>
              </w:rPr>
              <m:t>T&gt;0</m:t>
            </m:r>
          </m:sub>
          <m:sup/>
          <m:e>
            <m:nary>
              <m:naryPr>
                <m:limLoc m:val="undOvr"/>
                <m:ctrlPr>
                  <w:rPr>
                    <w:rFonts w:ascii="Cambria Math" w:hAnsi="Cambria Math" w:cs="Arial"/>
                    <w:i/>
                    <w:lang w:eastAsia="ko-KR"/>
                  </w:rPr>
                </m:ctrlPr>
              </m:naryPr>
              <m:sub>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p,initial</m:t>
                    </m:r>
                  </m:sup>
                </m:sSubSup>
              </m:sub>
              <m:sup>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p,final</m:t>
                    </m:r>
                  </m:sup>
                </m:sSubSup>
              </m:sup>
              <m:e>
                <m:func>
                  <m:funcPr>
                    <m:ctrlPr>
                      <w:rPr>
                        <w:rFonts w:ascii="Cambria Math" w:hAnsi="Cambria Math" w:cs="Arial"/>
                        <w:lang w:eastAsia="ko-KR"/>
                      </w:rPr>
                    </m:ctrlPr>
                  </m:funcPr>
                  <m:fName>
                    <m:r>
                      <m:rPr>
                        <m:sty m:val="p"/>
                      </m:rPr>
                      <w:rPr>
                        <w:rFonts w:ascii="Cambria Math" w:hAnsi="Cambria Math" w:cs="Arial"/>
                        <w:lang w:eastAsia="ko-KR"/>
                      </w:rPr>
                      <m:t>exp</m:t>
                    </m:r>
                  </m:fName>
                  <m:e>
                    <m:d>
                      <m:dPr>
                        <m:begChr m:val="|"/>
                        <m:endChr m:val="|"/>
                        <m:ctrlPr>
                          <w:rPr>
                            <w:rFonts w:ascii="Cambria Math" w:hAnsi="Cambria Math" w:cs="Arial"/>
                            <w:i/>
                            <w:lang w:eastAsia="ko-KR"/>
                          </w:rPr>
                        </m:ctrlPr>
                      </m:dPr>
                      <m:e>
                        <m:r>
                          <w:rPr>
                            <w:rFonts w:ascii="Cambria Math" w:hAnsi="Cambria Math" w:cs="Arial"/>
                            <w:lang w:eastAsia="ko-KR"/>
                          </w:rPr>
                          <m:t>1.5T</m:t>
                        </m:r>
                      </m:e>
                    </m:d>
                  </m:e>
                </m:func>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e>
            </m:nary>
          </m:e>
        </m:nary>
        <m:r>
          <w:rPr>
            <w:rFonts w:ascii="Cambria Math" w:hAnsi="Cambria Math" w:cs="Arial"/>
            <w:lang w:eastAsia="ko-KR"/>
          </w:rPr>
          <m:t>-</m:t>
        </m:r>
        <m:nary>
          <m:naryPr>
            <m:chr m:val="∑"/>
            <m:limLoc m:val="undOvr"/>
            <m:supHide m:val="1"/>
            <m:ctrlPr>
              <w:rPr>
                <w:rFonts w:ascii="Cambria Math" w:hAnsi="Cambria Math" w:cs="Arial"/>
                <w:i/>
                <w:lang w:eastAsia="ko-KR"/>
              </w:rPr>
            </m:ctrlPr>
          </m:naryPr>
          <m:sub>
            <m:r>
              <w:rPr>
                <w:rFonts w:ascii="Cambria Math" w:hAnsi="Cambria Math" w:cs="Arial"/>
                <w:lang w:eastAsia="ko-KR"/>
              </w:rPr>
              <m:t>T&lt;0</m:t>
            </m:r>
          </m:sub>
          <m:sup/>
          <m:e>
            <m:nary>
              <m:naryPr>
                <m:limLoc m:val="undOvr"/>
                <m:ctrlPr>
                  <w:rPr>
                    <w:rFonts w:ascii="Cambria Math" w:hAnsi="Cambria Math" w:cs="Arial"/>
                    <w:i/>
                    <w:lang w:eastAsia="ko-KR"/>
                  </w:rPr>
                </m:ctrlPr>
              </m:naryPr>
              <m:sub>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p,initial</m:t>
                    </m:r>
                  </m:sup>
                </m:sSubSup>
              </m:sub>
              <m:sup>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p,final</m:t>
                    </m:r>
                  </m:sup>
                </m:sSubSup>
              </m:sup>
              <m:e>
                <m:func>
                  <m:funcPr>
                    <m:ctrlPr>
                      <w:rPr>
                        <w:rFonts w:ascii="Cambria Math" w:hAnsi="Cambria Math" w:cs="Arial"/>
                        <w:lang w:eastAsia="ko-KR"/>
                      </w:rPr>
                    </m:ctrlPr>
                  </m:funcPr>
                  <m:fName>
                    <m:r>
                      <m:rPr>
                        <m:sty m:val="p"/>
                      </m:rPr>
                      <w:rPr>
                        <w:rFonts w:ascii="Cambria Math" w:hAnsi="Cambria Math" w:cs="Arial"/>
                        <w:lang w:eastAsia="ko-KR"/>
                      </w:rPr>
                      <m:t>exp</m:t>
                    </m:r>
                  </m:fName>
                  <m:e>
                    <m:d>
                      <m:dPr>
                        <m:begChr m:val="|"/>
                        <m:endChr m:val="|"/>
                        <m:ctrlPr>
                          <w:rPr>
                            <w:rFonts w:ascii="Cambria Math" w:hAnsi="Cambria Math" w:cs="Arial"/>
                            <w:i/>
                            <w:lang w:eastAsia="ko-KR"/>
                          </w:rPr>
                        </m:ctrlPr>
                      </m:dPr>
                      <m:e>
                        <m:r>
                          <w:rPr>
                            <w:rFonts w:ascii="Cambria Math" w:hAnsi="Cambria Math" w:cs="Arial"/>
                            <w:lang w:eastAsia="ko-KR"/>
                          </w:rPr>
                          <m:t>1.5T</m:t>
                        </m:r>
                      </m:e>
                    </m:d>
                  </m:e>
                </m:func>
                <m:sSubSup>
                  <m:sSubSupPr>
                    <m:ctrlPr>
                      <w:rPr>
                        <w:rFonts w:ascii="Cambria Math" w:hAnsi="Cambria Math" w:cs="Arial"/>
                        <w:i/>
                        <w:lang w:eastAsia="ko-KR"/>
                      </w:rPr>
                    </m:ctrlPr>
                  </m:sSubSupPr>
                  <m:e>
                    <m:r>
                      <w:rPr>
                        <w:rFonts w:ascii="Cambria Math" w:hAnsi="Cambria Math" w:cs="Arial"/>
                        <w:lang w:eastAsia="ko-KR"/>
                      </w:rPr>
                      <m:t>dε</m:t>
                    </m:r>
                  </m:e>
                  <m:sub>
                    <m:r>
                      <w:rPr>
                        <w:rFonts w:ascii="Cambria Math" w:hAnsi="Cambria Math" w:cs="Arial"/>
                        <w:lang w:eastAsia="ko-KR"/>
                      </w:rPr>
                      <m:t>eq</m:t>
                    </m:r>
                  </m:sub>
                  <m:sup>
                    <m:r>
                      <w:rPr>
                        <w:rFonts w:ascii="Cambria Math" w:hAnsi="Cambria Math" w:cs="Arial"/>
                        <w:lang w:eastAsia="ko-KR"/>
                      </w:rPr>
                      <m:t>p</m:t>
                    </m:r>
                  </m:sup>
                </m:sSubSup>
              </m:e>
            </m:nary>
          </m:e>
        </m:nary>
      </m:oMath>
      <w:r>
        <w:rPr>
          <w:rFonts w:ascii="Arial" w:hAnsi="Arial" w:cs="Arial"/>
          <w:lang w:eastAsia="ko-KR"/>
        </w:rPr>
        <w:t xml:space="preserve"> </w:t>
      </w:r>
      <w:r>
        <w:rPr>
          <w:rFonts w:ascii="Arial" w:hAnsi="Arial" w:cs="Arial"/>
          <w:lang w:eastAsia="ko-KR"/>
        </w:rPr>
        <w:tab/>
        <w:t>(6)</w:t>
      </w:r>
    </w:p>
    <w:p w:rsidR="00BF3558" w:rsidRDefault="00BF3558" w:rsidP="007467AC">
      <w:pPr>
        <w:widowControl w:val="0"/>
        <w:autoSpaceDE w:val="0"/>
        <w:autoSpaceDN w:val="0"/>
        <w:adjustRightInd w:val="0"/>
        <w:snapToGrid w:val="0"/>
        <w:ind w:firstLine="567"/>
        <w:jc w:val="both"/>
        <w:rPr>
          <w:rFonts w:ascii="Arial" w:hAnsi="Arial" w:cs="Arial"/>
          <w:lang w:eastAsia="ko-KR"/>
        </w:rPr>
      </w:pPr>
    </w:p>
    <w:p w:rsidR="00BF3558" w:rsidRDefault="00BF3558"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Eq</w:t>
      </w:r>
      <w:proofErr w:type="gramStart"/>
      <w:r>
        <w:rPr>
          <w:rFonts w:ascii="Arial" w:hAnsi="Arial" w:cs="Arial"/>
          <w:lang w:eastAsia="ko-KR"/>
        </w:rPr>
        <w:t>.(</w:t>
      </w:r>
      <w:proofErr w:type="gramEnd"/>
      <w:r>
        <w:rPr>
          <w:rFonts w:ascii="Arial" w:hAnsi="Arial" w:cs="Arial"/>
          <w:lang w:eastAsia="ko-KR"/>
        </w:rPr>
        <w:t>6) coupled with Eq.(5) constitute the cyclic void growth model (CVGM).</w:t>
      </w:r>
      <w:r w:rsidR="00330CB8">
        <w:rPr>
          <w:rFonts w:ascii="Arial" w:hAnsi="Arial" w:cs="Arial"/>
          <w:lang w:eastAsia="ko-KR"/>
        </w:rPr>
        <w:t xml:space="preserve"> Failure is said</w:t>
      </w:r>
      <w:r w:rsidR="00FF0FD4">
        <w:rPr>
          <w:rFonts w:ascii="Arial" w:hAnsi="Arial" w:cs="Arial"/>
          <w:lang w:eastAsia="ko-KR"/>
        </w:rPr>
        <w:t xml:space="preserve"> to occur when </w:t>
      </w:r>
      <m:oMath>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cyclic</m:t>
            </m:r>
          </m:sub>
          <m:sup/>
        </m:sSubSup>
        <m:r>
          <w:rPr>
            <w:rFonts w:ascii="Cambria Math" w:hAnsi="Cambria Math" w:cs="Arial"/>
            <w:lang w:eastAsia="ko-KR"/>
          </w:rPr>
          <m:t>≤</m:t>
        </m:r>
        <m:sSubSup>
          <m:sSubSupPr>
            <m:ctrlPr>
              <w:rPr>
                <w:rFonts w:ascii="Cambria Math" w:hAnsi="Cambria Math" w:cs="Arial"/>
                <w:i/>
                <w:lang w:eastAsia="ko-KR"/>
              </w:rPr>
            </m:ctrlPr>
          </m:sSubSupPr>
          <m:e>
            <m:r>
              <w:rPr>
                <w:rFonts w:ascii="Cambria Math" w:hAnsi="Cambria Math" w:cs="Arial"/>
                <w:lang w:eastAsia="ko-KR"/>
              </w:rPr>
              <m:t>η</m:t>
            </m:r>
          </m:e>
          <m:sub>
            <m:r>
              <w:rPr>
                <w:rFonts w:ascii="Cambria Math" w:hAnsi="Cambria Math" w:cs="Arial"/>
                <w:lang w:eastAsia="ko-KR"/>
              </w:rPr>
              <m:t>cyclic</m:t>
            </m:r>
          </m:sub>
          <m:sup>
            <m:r>
              <w:rPr>
                <w:rFonts w:ascii="Cambria Math" w:hAnsi="Cambria Math" w:cs="Arial"/>
                <w:lang w:eastAsia="ko-KR"/>
              </w:rPr>
              <m:t>f</m:t>
            </m:r>
          </m:sup>
        </m:sSubSup>
      </m:oMath>
      <w:r w:rsidR="00FF0FD4">
        <w:rPr>
          <w:rFonts w:ascii="Arial" w:hAnsi="Arial" w:cs="Arial"/>
          <w:lang w:eastAsia="ko-KR"/>
        </w:rPr>
        <w:t xml:space="preserve"> over a characteristic length designated l*. For structural steel </w:t>
      </w:r>
      <w:r w:rsidR="00235F73">
        <w:rPr>
          <w:rFonts w:ascii="Arial" w:hAnsi="Arial" w:cs="Arial"/>
          <w:lang w:eastAsia="ko-KR"/>
        </w:rPr>
        <w:t>l*</w:t>
      </w:r>
      <w:r w:rsidR="00FF0FD4">
        <w:rPr>
          <w:rFonts w:ascii="Arial" w:hAnsi="Arial" w:cs="Arial"/>
          <w:lang w:eastAsia="ko-KR"/>
        </w:rPr>
        <w:t xml:space="preserve"> assumes values between 0.05-0.5mm</w:t>
      </w:r>
      <w:r w:rsidR="00330CB8">
        <w:rPr>
          <w:rFonts w:ascii="Arial" w:hAnsi="Arial" w:cs="Arial"/>
          <w:lang w:eastAsia="ko-KR"/>
        </w:rPr>
        <w:t xml:space="preserve"> </w:t>
      </w:r>
      <w:r w:rsidR="00330CB8">
        <w:rPr>
          <w:rFonts w:ascii="Arial" w:hAnsi="Arial" w:cs="Arial"/>
          <w:lang w:eastAsia="ko-KR"/>
        </w:rPr>
        <w:fldChar w:fldCharType="begin" w:fldLock="1"/>
      </w:r>
      <w:r w:rsidR="005172AA">
        <w:rPr>
          <w:rFonts w:ascii="Arial" w:hAnsi="Arial" w:cs="Arial"/>
          <w:lang w:eastAsia="ko-KR"/>
        </w:rPr>
        <w:instrText>ADDIN CSL_CITATION { "citationItems" : [ { "id" : "ITEM-1", "itemData" : { "author" : [ { "dropping-particle" : "", "family" : "Kanvinde", "given" : "A M", "non-dropping-particle" : "", "parse-names" : false, "suffix" : "" }, { "dropping-particle" : "", "family" : "Asce", "given" : "A M", "non-dropping-particle" : "", "parse-names" : false, "suffix" : "" }, { "dropping-particle" : "", "family" : "Deierlein", "given" : "G G", "non-dropping-particle" : "", "parse-names" : false, "suffix" : "" }, { "dropping-particle" : "", "family" : "Asce", "given" : "F", "non-dropping-particle" : "", "parse-names" : false, "suffix" : "" } ], "id" : "ITEM-1", "issue" : "6", "issued" : { "date-parts" : [ [ "2007" ] ] }, "page" : "701-712", "title" : "Cyclic Void Growth Model to Assess Ductile Fracture Initiation in Structural Steels due to Ultra Low Cycle Fatigue", "type" : "article-journal", "volume" : "133" }, "uris" : [ "http://www.mendeley.com/documents/?uuid=058546b3-ca6e-4d7a-98cf-fd0a88632f97" ] } ], "mendeley" : { "formattedCitation" : "(Kanvinde et al. 2007)", "plainTextFormattedCitation" : "(Kanvinde et al. 2007)", "previouslyFormattedCitation" : "(Kanvinde et al. 2007)" }, "properties" : { "noteIndex" : 0 }, "schema" : "https://github.com/citation-style-language/schema/raw/master/csl-citation.json" }</w:instrText>
      </w:r>
      <w:r w:rsidR="00330CB8">
        <w:rPr>
          <w:rFonts w:ascii="Arial" w:hAnsi="Arial" w:cs="Arial"/>
          <w:lang w:eastAsia="ko-KR"/>
        </w:rPr>
        <w:fldChar w:fldCharType="separate"/>
      </w:r>
      <w:r w:rsidR="00330CB8" w:rsidRPr="00330CB8">
        <w:rPr>
          <w:rFonts w:ascii="Arial" w:hAnsi="Arial" w:cs="Arial"/>
          <w:noProof/>
          <w:lang w:eastAsia="ko-KR"/>
        </w:rPr>
        <w:t>(Kanvinde et al. 2007)</w:t>
      </w:r>
      <w:r w:rsidR="00330CB8">
        <w:rPr>
          <w:rFonts w:ascii="Arial" w:hAnsi="Arial" w:cs="Arial"/>
          <w:lang w:eastAsia="ko-KR"/>
        </w:rPr>
        <w:fldChar w:fldCharType="end"/>
      </w:r>
    </w:p>
    <w:p w:rsidR="00EF608A" w:rsidRDefault="00A0643B"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There is a known limitation in the application of the VGM in general stress states, i.e. for cases involving low </w:t>
      </w:r>
      <w:proofErr w:type="spellStart"/>
      <w:r>
        <w:rPr>
          <w:rFonts w:ascii="Arial" w:hAnsi="Arial" w:cs="Arial"/>
          <w:lang w:eastAsia="ko-KR"/>
        </w:rPr>
        <w:t>triaxialities</w:t>
      </w:r>
      <w:proofErr w:type="spellEnd"/>
      <w:r>
        <w:rPr>
          <w:rFonts w:ascii="Arial" w:hAnsi="Arial" w:cs="Arial"/>
          <w:lang w:eastAsia="ko-KR"/>
        </w:rPr>
        <w:t xml:space="preserve"> and non-axisymmetric conditions</w:t>
      </w:r>
      <w:r w:rsidR="00E27A07">
        <w:rPr>
          <w:rFonts w:ascii="Arial" w:hAnsi="Arial" w:cs="Arial"/>
          <w:lang w:eastAsia="ko-KR"/>
        </w:rPr>
        <w:t xml:space="preserve"> simply because the mechanisms involved in the coalescence of voids are different for stress state conditions</w:t>
      </w:r>
      <w:r>
        <w:rPr>
          <w:rFonts w:ascii="Arial" w:hAnsi="Arial" w:cs="Arial"/>
          <w:lang w:eastAsia="ko-KR"/>
        </w:rPr>
        <w:t xml:space="preserve">. </w:t>
      </w:r>
      <w:r w:rsidR="00EF608A">
        <w:rPr>
          <w:rFonts w:ascii="Arial" w:hAnsi="Arial" w:cs="Arial"/>
          <w:lang w:eastAsia="ko-KR"/>
        </w:rPr>
        <w:t xml:space="preserve">Here another measure of the stress state is often used to have it fully characterized </w:t>
      </w:r>
      <w:r w:rsidR="00EF608A">
        <w:rPr>
          <w:rFonts w:ascii="Arial" w:hAnsi="Arial" w:cs="Arial"/>
          <w:lang w:eastAsia="ko-KR"/>
        </w:rPr>
        <w:fldChar w:fldCharType="begin" w:fldLock="1"/>
      </w:r>
      <w:r w:rsidR="00235F73">
        <w:rPr>
          <w:rFonts w:ascii="Arial" w:hAnsi="Arial" w:cs="Arial"/>
          <w:lang w:eastAsia="ko-KR"/>
        </w:rPr>
        <w:instrText>ADDIN CSL_CITATION { "citationItems" : [ { "id" : "ITEM-1", "itemData" : { "DOI" : "10.1016/j.euromechsol.2007.08.002", "ISSN" : "09977538", "author" : [ { "dropping-particle" : "", "family" : "Nahshon", "given" : "Ken", "non-dropping-particle" : "", "parse-names" : false, "suffix" : "" }, { "dropping-particle" : "", "family" : "Hutchinson", "given" : "J.W.", "non-dropping-particle" : "", "parse-names" : false, "suffix" : "" } ], "container-title" : "European Journal of Mechanics and Solids", "id" : "ITEM-1", "issue" : "1", "issued" : { "date-parts" : [ [ "2008", "1" ] ] }, "page" : "1-17", "title" : "Modification of the Gurson Model for shear failure", "type" : "article-journal", "volume" : "27" }, "uris" : [ "http://www.mendeley.com/documents/?uuid=436e16fa-eb4c-41b2-8ec4-e760aaad363c" ] }, { "id" : "ITEM-2", "itemData" : { "DOI" : "http://dx.doi.org/10.1098/rsta.2014.0121", "author" : [ { "dropping-particle" : "", "family" : "Teko\u011flu", "given" : "C", "non-dropping-particle" : "", "parse-names" : false, "suffix" : "" }, { "dropping-particle" : "", "family" : "Hutchinson", "given" : "J W", "non-dropping-particle" : "", "parse-names" : false, "suffix" : "" }, { "dropping-particle" : "", "family" : "Pardoen", "given" : "T", "non-dropping-particle" : "", "parse-names" : false, "suffix" : "" } ], "container-title" : "Philosophical Transactions of the Royal Society A", "id" : "ITEM-2", "issued" : { "date-parts" : [ [ "2015" ] ] }, "title" : "On localization and void coalescence as a precursor to ductile fracture", "type" : "article-journal", "volume" : "373" }, "uris" : [ "http://www.mendeley.com/documents/?uuid=b4257ef7-1915-4fe1-a287-61ef4fc028c5" ] } ], "mendeley" : { "formattedCitation" : "(Nahshon and Hutchinson 2008; Teko\u011flu, Hutchinson, and Pardoen 2015)", "plainTextFormattedCitation" : "(Nahshon and Hutchinson 2008; Teko\u011flu, Hutchinson, and Pardoen 2015)", "previouslyFormattedCitation" : "(Nahshon and Hutchinson 2008; Teko\u011flu, Hutchinson, and Pardoen 2015)" }, "properties" : { "noteIndex" : 0 }, "schema" : "https://github.com/citation-style-language/schema/raw/master/csl-citation.json" }</w:instrText>
      </w:r>
      <w:r w:rsidR="00EF608A">
        <w:rPr>
          <w:rFonts w:ascii="Arial" w:hAnsi="Arial" w:cs="Arial"/>
          <w:lang w:eastAsia="ko-KR"/>
        </w:rPr>
        <w:fldChar w:fldCharType="separate"/>
      </w:r>
      <w:r w:rsidR="00A55682" w:rsidRPr="00A55682">
        <w:rPr>
          <w:rFonts w:ascii="Arial" w:hAnsi="Arial" w:cs="Arial"/>
          <w:noProof/>
          <w:lang w:eastAsia="ko-KR"/>
        </w:rPr>
        <w:t>(Nahshon and Hutchinson 2008; Tekoğlu, Hutchinson, and Pardoen 2015)</w:t>
      </w:r>
      <w:r w:rsidR="00EF608A">
        <w:rPr>
          <w:rFonts w:ascii="Arial" w:hAnsi="Arial" w:cs="Arial"/>
          <w:lang w:eastAsia="ko-KR"/>
        </w:rPr>
        <w:fldChar w:fldCharType="end"/>
      </w:r>
      <w:r w:rsidR="00EF608A">
        <w:rPr>
          <w:rFonts w:ascii="Arial" w:hAnsi="Arial" w:cs="Arial"/>
          <w:lang w:eastAsia="ko-KR"/>
        </w:rPr>
        <w:t xml:space="preserve"> like the Lode parameter – Eq. (7).</w:t>
      </w:r>
    </w:p>
    <w:p w:rsidR="00EF608A" w:rsidRDefault="00EF608A" w:rsidP="007467AC">
      <w:pPr>
        <w:widowControl w:val="0"/>
        <w:autoSpaceDE w:val="0"/>
        <w:autoSpaceDN w:val="0"/>
        <w:adjustRightInd w:val="0"/>
        <w:snapToGrid w:val="0"/>
        <w:ind w:firstLine="567"/>
        <w:jc w:val="both"/>
        <w:rPr>
          <w:rFonts w:ascii="Arial" w:hAnsi="Arial" w:cs="Arial"/>
          <w:lang w:eastAsia="ko-KR"/>
        </w:rPr>
      </w:pPr>
    </w:p>
    <w:p w:rsidR="00EF608A" w:rsidRDefault="00EF608A" w:rsidP="00EF608A">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r>
          <w:rPr>
            <w:rFonts w:ascii="Cambria Math" w:hAnsi="Cambria Math" w:cs="Arial"/>
            <w:lang w:eastAsia="ko-KR"/>
          </w:rPr>
          <m:t>L=</m:t>
        </m:r>
        <m:f>
          <m:fPr>
            <m:ctrlPr>
              <w:rPr>
                <w:rFonts w:ascii="Cambria Math" w:hAnsi="Cambria Math" w:cs="Arial"/>
                <w:i/>
                <w:lang w:eastAsia="ko-KR"/>
              </w:rPr>
            </m:ctrlPr>
          </m:fPr>
          <m:num>
            <m:r>
              <w:rPr>
                <w:rFonts w:ascii="Cambria Math" w:hAnsi="Cambria Math" w:cs="Arial"/>
                <w:lang w:eastAsia="ko-KR"/>
              </w:rPr>
              <m:t>2</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2</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1</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3</m:t>
                </m:r>
              </m:sub>
            </m:sSub>
          </m:num>
          <m:den>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1</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3</m:t>
                </m:r>
              </m:sub>
            </m:sSub>
          </m:den>
        </m:f>
      </m:oMath>
      <w:r>
        <w:rPr>
          <w:rFonts w:ascii="Arial" w:hAnsi="Arial" w:cs="Arial"/>
          <w:lang w:eastAsia="ko-KR"/>
        </w:rPr>
        <w:t xml:space="preserve"> </w:t>
      </w:r>
      <w:r>
        <w:rPr>
          <w:rFonts w:ascii="Arial" w:hAnsi="Arial" w:cs="Arial"/>
          <w:lang w:eastAsia="ko-KR"/>
        </w:rPr>
        <w:tab/>
        <w:t>(</w:t>
      </w:r>
      <w:r w:rsidR="00B05468">
        <w:rPr>
          <w:rFonts w:ascii="Arial" w:hAnsi="Arial" w:cs="Arial"/>
          <w:lang w:eastAsia="ko-KR"/>
        </w:rPr>
        <w:t>7</w:t>
      </w:r>
      <w:r>
        <w:rPr>
          <w:rFonts w:ascii="Arial" w:hAnsi="Arial" w:cs="Arial"/>
          <w:lang w:eastAsia="ko-KR"/>
        </w:rPr>
        <w:t>)</w:t>
      </w:r>
    </w:p>
    <w:p w:rsidR="00EF608A" w:rsidRDefault="00EF608A" w:rsidP="00EF608A">
      <w:pPr>
        <w:widowControl w:val="0"/>
        <w:autoSpaceDE w:val="0"/>
        <w:autoSpaceDN w:val="0"/>
        <w:adjustRightInd w:val="0"/>
        <w:snapToGrid w:val="0"/>
        <w:jc w:val="both"/>
        <w:rPr>
          <w:rFonts w:ascii="Arial" w:hAnsi="Arial" w:cs="Arial"/>
          <w:lang w:eastAsia="ko-KR"/>
        </w:rPr>
      </w:pPr>
    </w:p>
    <w:p w:rsidR="00EF608A" w:rsidRDefault="00EF608A" w:rsidP="00EF608A">
      <w:pPr>
        <w:widowControl w:val="0"/>
        <w:autoSpaceDE w:val="0"/>
        <w:autoSpaceDN w:val="0"/>
        <w:adjustRightInd w:val="0"/>
        <w:snapToGrid w:val="0"/>
        <w:jc w:val="both"/>
        <w:rPr>
          <w:rFonts w:ascii="Arial" w:hAnsi="Arial" w:cs="Arial"/>
          <w:lang w:eastAsia="ko-KR"/>
        </w:rPr>
      </w:pPr>
      <w:proofErr w:type="gramStart"/>
      <w:r>
        <w:rPr>
          <w:rFonts w:ascii="Arial" w:hAnsi="Arial" w:cs="Arial"/>
          <w:lang w:eastAsia="ko-KR"/>
        </w:rPr>
        <w:t>where</w:t>
      </w:r>
      <w:proofErr w:type="gramEnd"/>
      <w:r>
        <w:rPr>
          <w:rFonts w:ascii="Arial" w:hAnsi="Arial" w:cs="Arial"/>
          <w:lang w:eastAsia="ko-KR"/>
        </w:rPr>
        <w:t xml:space="preserve"> </w:t>
      </w:r>
      <m:oMath>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1</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2</m:t>
            </m:r>
          </m:sub>
        </m:sSub>
      </m:oMath>
      <w:r>
        <w:rPr>
          <w:rFonts w:ascii="Arial" w:hAnsi="Arial" w:cs="Arial"/>
          <w:lang w:eastAsia="ko-KR"/>
        </w:rPr>
        <w:t xml:space="preserve"> and </w:t>
      </w:r>
      <m:oMath>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3</m:t>
            </m:r>
          </m:sub>
        </m:sSub>
      </m:oMath>
      <w:r>
        <w:rPr>
          <w:rFonts w:ascii="Arial" w:hAnsi="Arial" w:cs="Arial"/>
          <w:lang w:eastAsia="ko-KR"/>
        </w:rPr>
        <w:t xml:space="preserve"> are respectively the maximum, middle and minimum principal stresses.</w:t>
      </w:r>
    </w:p>
    <w:p w:rsidR="00A0643B" w:rsidRDefault="00E27A07"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There have been recent attemp</w:t>
      </w:r>
      <w:r w:rsidR="004A461B">
        <w:rPr>
          <w:rFonts w:ascii="Arial" w:hAnsi="Arial" w:cs="Arial"/>
          <w:lang w:eastAsia="ko-KR"/>
        </w:rPr>
        <w:t>t</w:t>
      </w:r>
      <w:r>
        <w:rPr>
          <w:rFonts w:ascii="Arial" w:hAnsi="Arial" w:cs="Arial"/>
          <w:lang w:eastAsia="ko-KR"/>
        </w:rPr>
        <w:t xml:space="preserve">s to address </w:t>
      </w:r>
      <w:r w:rsidR="00EF608A">
        <w:rPr>
          <w:rFonts w:ascii="Arial" w:hAnsi="Arial" w:cs="Arial"/>
          <w:lang w:eastAsia="ko-KR"/>
        </w:rPr>
        <w:t>the</w:t>
      </w:r>
      <w:r w:rsidR="004A461B">
        <w:rPr>
          <w:rFonts w:ascii="Arial" w:hAnsi="Arial" w:cs="Arial"/>
          <w:lang w:eastAsia="ko-KR"/>
        </w:rPr>
        <w:t xml:space="preserve"> deficiencies in</w:t>
      </w:r>
      <w:r>
        <w:rPr>
          <w:rFonts w:ascii="Arial" w:hAnsi="Arial" w:cs="Arial"/>
          <w:lang w:eastAsia="ko-KR"/>
        </w:rPr>
        <w:t xml:space="preserve"> the applicability of the CVGM </w:t>
      </w:r>
      <w:r w:rsidR="00EF608A">
        <w:rPr>
          <w:rFonts w:ascii="Arial" w:hAnsi="Arial" w:cs="Arial"/>
          <w:lang w:eastAsia="ko-KR"/>
        </w:rPr>
        <w:t xml:space="preserve">with the Stress-Weighted Damage Model (SWDM) - </w:t>
      </w:r>
      <w:r w:rsidR="00EF608A">
        <w:rPr>
          <w:rFonts w:ascii="Arial" w:hAnsi="Arial" w:cs="Arial"/>
          <w:lang w:eastAsia="ko-KR"/>
        </w:rPr>
        <w:fldChar w:fldCharType="begin" w:fldLock="1"/>
      </w:r>
      <w:r w:rsidR="00235F73">
        <w:rPr>
          <w:rFonts w:ascii="Arial" w:hAnsi="Arial" w:cs="Arial"/>
          <w:lang w:eastAsia="ko-KR"/>
        </w:rPr>
        <w:instrText>ADDIN CSL_CITATION { "citationItems" : [ { "id" : "ITEM-1", "itemData" : { "author" : [ { "dropping-particle" : "", "family" : "Smith", "given" : "Christopher M", "non-dropping-particle" : "", "parse-names" : false, "suffix" : "" }, { "dropping-particle" : "", "family" : "Deierlein", "given" : "Gregory G", "non-dropping-particle" : "", "parse-names" : false, "suffix" : "" }, { "dropping-particle" : "", "family" : "Kanvinde", "given" : "Amit M.", "non-dropping-particle" : "", "parse-names" : false, "suffix" : "" } ], "id" : "ITEM-1", "issue" : "December", "issued" : { "date-parts" : [ [ "2014" ] ] }, "publisher" : "Blume Center, Stanford University", "publisher-place" : "Stanford, Ca.", "title" : "A Stress-Weighted Damage Model for ductile fracture initiation in structural steel under cyclic loading and generalized stress states", "type" : "book" }, "uris" : [ "http://www.mendeley.com/documents/?uuid=8cf4c33d-838e-47bd-b4b6-6f7d83ba19be" ] } ], "mendeley" : { "formattedCitation" : "(Smith, Deierlein, and Kanvinde 2014)", "plainTextFormattedCitation" : "(Smith, Deierlein, and Kanvinde 2014)", "previouslyFormattedCitation" : "(Smith, Deierlein, and Kanvinde 2014)" }, "properties" : { "noteIndex" : 0 }, "schema" : "https://github.com/citation-style-language/schema/raw/master/csl-citation.json" }</w:instrText>
      </w:r>
      <w:r w:rsidR="00EF608A">
        <w:rPr>
          <w:rFonts w:ascii="Arial" w:hAnsi="Arial" w:cs="Arial"/>
          <w:lang w:eastAsia="ko-KR"/>
        </w:rPr>
        <w:fldChar w:fldCharType="separate"/>
      </w:r>
      <w:r w:rsidR="00A55682" w:rsidRPr="00A55682">
        <w:rPr>
          <w:rFonts w:ascii="Arial" w:hAnsi="Arial" w:cs="Arial"/>
          <w:noProof/>
          <w:lang w:eastAsia="ko-KR"/>
        </w:rPr>
        <w:t>(Smith, Deierlein, and Kanvinde 2014)</w:t>
      </w:r>
      <w:r w:rsidR="00EF608A">
        <w:rPr>
          <w:rFonts w:ascii="Arial" w:hAnsi="Arial" w:cs="Arial"/>
          <w:lang w:eastAsia="ko-KR"/>
        </w:rPr>
        <w:fldChar w:fldCharType="end"/>
      </w:r>
      <w:r w:rsidR="004A461B">
        <w:rPr>
          <w:rFonts w:ascii="Arial" w:hAnsi="Arial" w:cs="Arial"/>
          <w:lang w:eastAsia="ko-KR"/>
        </w:rPr>
        <w:t xml:space="preserve"> which make use of the Lode parameter</w:t>
      </w:r>
      <w:r w:rsidR="00EF608A">
        <w:rPr>
          <w:rFonts w:ascii="Arial" w:hAnsi="Arial" w:cs="Arial"/>
          <w:lang w:eastAsia="ko-KR"/>
        </w:rPr>
        <w:t xml:space="preserve">. </w:t>
      </w:r>
    </w:p>
    <w:p w:rsidR="00E27A07" w:rsidRDefault="00502F3F"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Applying such models to w</w:t>
      </w:r>
      <w:r w:rsidR="00BF3558">
        <w:rPr>
          <w:rFonts w:ascii="Arial" w:hAnsi="Arial" w:cs="Arial"/>
          <w:lang w:eastAsia="ko-KR"/>
        </w:rPr>
        <w:t xml:space="preserve">elded structural components </w:t>
      </w:r>
      <w:r>
        <w:rPr>
          <w:rFonts w:ascii="Arial" w:hAnsi="Arial" w:cs="Arial"/>
          <w:lang w:eastAsia="ko-KR"/>
        </w:rPr>
        <w:t>presents itself with two distinct challenges: 1 -inhomogeneity of the material, due to microstructural differences in the weld, heat affected zone and base materials; 2 - weld toe geometry, which can vary significantly depending on the type of specified detail</w:t>
      </w:r>
      <w:r w:rsidR="001C3765">
        <w:rPr>
          <w:rFonts w:ascii="Arial" w:hAnsi="Arial" w:cs="Arial"/>
          <w:lang w:eastAsia="ko-KR"/>
        </w:rPr>
        <w:t xml:space="preserve">, </w:t>
      </w:r>
      <w:r w:rsidR="00A55689">
        <w:rPr>
          <w:rFonts w:ascii="Arial" w:hAnsi="Arial" w:cs="Arial"/>
          <w:lang w:eastAsia="ko-KR"/>
        </w:rPr>
        <w:t>welding process/ electrode type, welding position (flat, vertical overhead, etc.)</w:t>
      </w:r>
      <w:r>
        <w:rPr>
          <w:rFonts w:ascii="Arial" w:hAnsi="Arial" w:cs="Arial"/>
          <w:lang w:eastAsia="ko-KR"/>
        </w:rPr>
        <w:t xml:space="preserve"> and even among different welders. </w:t>
      </w:r>
      <w:r w:rsidR="00BF3558">
        <w:rPr>
          <w:rFonts w:ascii="Arial" w:hAnsi="Arial" w:cs="Arial"/>
          <w:lang w:eastAsia="ko-KR"/>
        </w:rPr>
        <w:t>This paper aims</w:t>
      </w:r>
      <w:r>
        <w:rPr>
          <w:rFonts w:ascii="Arial" w:hAnsi="Arial" w:cs="Arial"/>
          <w:lang w:eastAsia="ko-KR"/>
        </w:rPr>
        <w:t xml:space="preserve"> to</w:t>
      </w:r>
      <w:r w:rsidR="00BF3558">
        <w:rPr>
          <w:rFonts w:ascii="Arial" w:hAnsi="Arial" w:cs="Arial"/>
          <w:lang w:eastAsia="ko-KR"/>
        </w:rPr>
        <w:t xml:space="preserve"> evaluate the sensitivity of </w:t>
      </w:r>
      <w:r>
        <w:rPr>
          <w:rFonts w:ascii="Arial" w:hAnsi="Arial" w:cs="Arial"/>
          <w:lang w:eastAsia="ko-KR"/>
        </w:rPr>
        <w:t>these types of</w:t>
      </w:r>
      <w:r w:rsidR="00BF3558">
        <w:rPr>
          <w:rFonts w:ascii="Arial" w:hAnsi="Arial" w:cs="Arial"/>
          <w:lang w:eastAsia="ko-KR"/>
        </w:rPr>
        <w:t xml:space="preserve"> models to different weld geometries</w:t>
      </w:r>
      <w:r w:rsidR="004C1E40">
        <w:rPr>
          <w:rFonts w:ascii="Arial" w:hAnsi="Arial" w:cs="Arial"/>
          <w:lang w:eastAsia="ko-KR"/>
        </w:rPr>
        <w:t xml:space="preserve"> in a particular tube-to-plate connection</w:t>
      </w:r>
      <w:r>
        <w:rPr>
          <w:rFonts w:ascii="Arial" w:hAnsi="Arial" w:cs="Arial"/>
          <w:lang w:eastAsia="ko-KR"/>
        </w:rPr>
        <w:t xml:space="preserve">. </w:t>
      </w:r>
    </w:p>
    <w:p w:rsidR="007467AC" w:rsidRDefault="00502F3F" w:rsidP="007467AC">
      <w:pPr>
        <w:widowControl w:val="0"/>
        <w:autoSpaceDE w:val="0"/>
        <w:autoSpaceDN w:val="0"/>
        <w:adjustRightInd w:val="0"/>
        <w:snapToGrid w:val="0"/>
        <w:ind w:firstLine="567"/>
        <w:jc w:val="both"/>
        <w:rPr>
          <w:rFonts w:ascii="Arial" w:hAnsi="Arial" w:cs="Arial"/>
          <w:lang w:eastAsia="ko-KR"/>
        </w:rPr>
      </w:pPr>
      <w:r>
        <w:rPr>
          <w:rFonts w:ascii="Arial" w:hAnsi="Arial" w:cs="Arial"/>
          <w:lang w:eastAsia="ko-KR"/>
        </w:rPr>
        <w:t xml:space="preserve">To achieve this goal, a </w:t>
      </w:r>
      <w:r w:rsidR="00B801BE">
        <w:rPr>
          <w:rFonts w:ascii="Arial" w:hAnsi="Arial" w:cs="Arial"/>
          <w:lang w:eastAsia="ko-KR"/>
        </w:rPr>
        <w:t xml:space="preserve">finite element (FE) </w:t>
      </w:r>
      <w:r>
        <w:rPr>
          <w:rFonts w:ascii="Arial" w:hAnsi="Arial" w:cs="Arial"/>
          <w:lang w:eastAsia="ko-KR"/>
        </w:rPr>
        <w:t xml:space="preserve">parametric study will be presented in which the main variables </w:t>
      </w:r>
      <w:r w:rsidR="00A0643B">
        <w:rPr>
          <w:rFonts w:ascii="Arial" w:hAnsi="Arial" w:cs="Arial"/>
          <w:lang w:eastAsia="ko-KR"/>
        </w:rPr>
        <w:t xml:space="preserve">after the same cyclic loading </w:t>
      </w:r>
      <w:r w:rsidR="00203097">
        <w:rPr>
          <w:rFonts w:ascii="Arial" w:hAnsi="Arial" w:cs="Arial"/>
          <w:lang w:eastAsia="ko-KR"/>
        </w:rPr>
        <w:t>are compared to different weld geometries of a welded</w:t>
      </w:r>
      <w:r w:rsidR="007D170E">
        <w:rPr>
          <w:rFonts w:ascii="Arial" w:hAnsi="Arial" w:cs="Arial"/>
          <w:lang w:eastAsia="ko-KR"/>
        </w:rPr>
        <w:t xml:space="preserve"> </w:t>
      </w:r>
      <w:r w:rsidR="00203097">
        <w:rPr>
          <w:rFonts w:ascii="Arial" w:hAnsi="Arial" w:cs="Arial"/>
          <w:lang w:eastAsia="ko-KR"/>
        </w:rPr>
        <w:t xml:space="preserve">tube to plate connection. </w:t>
      </w:r>
      <w:r w:rsidR="007D170E">
        <w:rPr>
          <w:rFonts w:ascii="Arial" w:hAnsi="Arial" w:cs="Arial"/>
          <w:lang w:eastAsia="ko-KR"/>
        </w:rPr>
        <w:t xml:space="preserve">The choice of this type of connection stems from an experimental test program being conducted with it and from observations that the geometry might </w:t>
      </w:r>
      <w:r w:rsidR="00E27A07">
        <w:rPr>
          <w:rFonts w:ascii="Arial" w:hAnsi="Arial" w:cs="Arial"/>
          <w:lang w:eastAsia="ko-KR"/>
        </w:rPr>
        <w:t xml:space="preserve">indeed </w:t>
      </w:r>
      <w:r w:rsidR="007D170E">
        <w:rPr>
          <w:rFonts w:ascii="Arial" w:hAnsi="Arial" w:cs="Arial"/>
          <w:lang w:eastAsia="ko-KR"/>
        </w:rPr>
        <w:t>have an influence in the ULCF life of the specimens. This test program was design</w:t>
      </w:r>
      <w:r w:rsidR="00E27A07">
        <w:rPr>
          <w:rFonts w:ascii="Arial" w:hAnsi="Arial" w:cs="Arial"/>
          <w:lang w:eastAsia="ko-KR"/>
        </w:rPr>
        <w:t>ed</w:t>
      </w:r>
      <w:r w:rsidR="007D170E">
        <w:rPr>
          <w:rFonts w:ascii="Arial" w:hAnsi="Arial" w:cs="Arial"/>
          <w:lang w:eastAsia="ko-KR"/>
        </w:rPr>
        <w:t xml:space="preserve"> to evaluate ULCF in </w:t>
      </w:r>
      <w:proofErr w:type="spellStart"/>
      <w:r w:rsidR="007D170E">
        <w:rPr>
          <w:rFonts w:ascii="Arial" w:hAnsi="Arial" w:cs="Arial"/>
          <w:lang w:eastAsia="ko-KR"/>
        </w:rPr>
        <w:t>multiaxial</w:t>
      </w:r>
      <w:proofErr w:type="spellEnd"/>
      <w:r w:rsidR="007D170E">
        <w:rPr>
          <w:rFonts w:ascii="Arial" w:hAnsi="Arial" w:cs="Arial"/>
          <w:lang w:eastAsia="ko-KR"/>
        </w:rPr>
        <w:t xml:space="preserve"> stress states, by applying bending and torsion</w:t>
      </w:r>
      <w:r w:rsidR="00E27A07">
        <w:rPr>
          <w:rFonts w:ascii="Arial" w:hAnsi="Arial" w:cs="Arial"/>
          <w:lang w:eastAsia="ko-KR"/>
        </w:rPr>
        <w:t xml:space="preserve"> to the circular tube</w:t>
      </w:r>
      <w:r w:rsidR="007D170E">
        <w:rPr>
          <w:rFonts w:ascii="Arial" w:hAnsi="Arial" w:cs="Arial"/>
          <w:lang w:eastAsia="ko-KR"/>
        </w:rPr>
        <w:t>.</w:t>
      </w:r>
    </w:p>
    <w:p w:rsidR="00502F3F" w:rsidRPr="00380084" w:rsidRDefault="00502F3F" w:rsidP="000157C4">
      <w:pPr>
        <w:widowControl w:val="0"/>
        <w:autoSpaceDE w:val="0"/>
        <w:autoSpaceDN w:val="0"/>
        <w:adjustRightInd w:val="0"/>
        <w:snapToGrid w:val="0"/>
        <w:jc w:val="both"/>
        <w:rPr>
          <w:rFonts w:ascii="Arial" w:hAnsi="Arial" w:cs="Arial"/>
          <w:lang w:eastAsia="ko-KR"/>
        </w:rPr>
      </w:pPr>
    </w:p>
    <w:p w:rsidR="00232BDA" w:rsidRPr="00124900" w:rsidRDefault="00AE2427" w:rsidP="00DA252E">
      <w:pPr>
        <w:pStyle w:val="BodyText"/>
        <w:numPr>
          <w:ilvl w:val="0"/>
          <w:numId w:val="2"/>
        </w:numPr>
        <w:adjustRightInd w:val="0"/>
        <w:snapToGrid w:val="0"/>
        <w:ind w:left="284" w:hanging="284"/>
        <w:rPr>
          <w:rFonts w:ascii="Arial" w:hAnsi="Arial" w:cs="Arial"/>
          <w:b/>
        </w:rPr>
      </w:pPr>
      <w:r>
        <w:rPr>
          <w:rFonts w:ascii="Arial" w:hAnsi="Arial" w:cs="Arial"/>
          <w:b/>
        </w:rPr>
        <w:t>FINITE ELEMENT PARAMETRIC STUDY</w:t>
      </w:r>
    </w:p>
    <w:p w:rsidR="00232BDA" w:rsidRDefault="00232BDA" w:rsidP="00232BDA">
      <w:pPr>
        <w:adjustRightInd w:val="0"/>
        <w:snapToGrid w:val="0"/>
        <w:jc w:val="both"/>
        <w:rPr>
          <w:rFonts w:ascii="Arial" w:hAnsi="Arial" w:cs="Arial"/>
          <w:szCs w:val="20"/>
          <w:lang w:eastAsia="ko-KR"/>
        </w:rPr>
      </w:pPr>
    </w:p>
    <w:p w:rsidR="004A461B" w:rsidRDefault="00B05468" w:rsidP="00B05468">
      <w:pPr>
        <w:adjustRightInd w:val="0"/>
        <w:snapToGrid w:val="0"/>
        <w:ind w:firstLine="567"/>
        <w:jc w:val="both"/>
        <w:rPr>
          <w:rFonts w:ascii="Arial" w:hAnsi="Arial" w:cs="Arial"/>
          <w:szCs w:val="20"/>
          <w:lang w:eastAsia="ko-KR"/>
        </w:rPr>
      </w:pPr>
      <w:r>
        <w:rPr>
          <w:rFonts w:ascii="Arial" w:hAnsi="Arial" w:cs="Arial"/>
          <w:szCs w:val="20"/>
          <w:lang w:eastAsia="ko-KR"/>
        </w:rPr>
        <w:t>As was mentioned in the introduction</w:t>
      </w:r>
      <w:r w:rsidR="007B1735">
        <w:rPr>
          <w:rFonts w:ascii="Arial" w:hAnsi="Arial" w:cs="Arial"/>
          <w:szCs w:val="20"/>
          <w:lang w:eastAsia="ko-KR"/>
        </w:rPr>
        <w:t>,</w:t>
      </w:r>
      <w:r>
        <w:rPr>
          <w:rFonts w:ascii="Arial" w:hAnsi="Arial" w:cs="Arial"/>
          <w:szCs w:val="20"/>
          <w:lang w:eastAsia="ko-KR"/>
        </w:rPr>
        <w:t xml:space="preserve"> this parametric study is inspired on a set of </w:t>
      </w:r>
      <w:r w:rsidR="00C86089">
        <w:rPr>
          <w:rFonts w:ascii="Arial" w:hAnsi="Arial" w:cs="Arial"/>
          <w:szCs w:val="20"/>
          <w:lang w:eastAsia="ko-KR"/>
        </w:rPr>
        <w:t>tests</w:t>
      </w:r>
      <w:r>
        <w:rPr>
          <w:rFonts w:ascii="Arial" w:hAnsi="Arial" w:cs="Arial"/>
          <w:szCs w:val="20"/>
          <w:lang w:eastAsia="ko-KR"/>
        </w:rPr>
        <w:t xml:space="preserve"> being conducted </w:t>
      </w:r>
      <w:r w:rsidR="00C86089">
        <w:rPr>
          <w:rFonts w:ascii="Arial" w:hAnsi="Arial" w:cs="Arial"/>
          <w:szCs w:val="20"/>
          <w:lang w:eastAsia="ko-KR"/>
        </w:rPr>
        <w:t>on welded tube to plate</w:t>
      </w:r>
      <w:r w:rsidR="007B1735">
        <w:rPr>
          <w:rFonts w:ascii="Arial" w:hAnsi="Arial" w:cs="Arial"/>
          <w:szCs w:val="20"/>
          <w:lang w:eastAsia="ko-KR"/>
        </w:rPr>
        <w:t xml:space="preserve"> specimens</w:t>
      </w:r>
      <w:r w:rsidR="00C86089">
        <w:rPr>
          <w:rFonts w:ascii="Arial" w:hAnsi="Arial" w:cs="Arial"/>
          <w:szCs w:val="20"/>
          <w:lang w:eastAsia="ko-KR"/>
        </w:rPr>
        <w:t>. The fundamental dimensions and material characteristics</w:t>
      </w:r>
      <w:r w:rsidR="007B1735">
        <w:rPr>
          <w:rFonts w:ascii="Arial" w:hAnsi="Arial" w:cs="Arial"/>
          <w:szCs w:val="20"/>
          <w:lang w:eastAsia="ko-KR"/>
        </w:rPr>
        <w:t xml:space="preserve"> are</w:t>
      </w:r>
      <w:r w:rsidR="00C86089">
        <w:rPr>
          <w:rFonts w:ascii="Arial" w:hAnsi="Arial" w:cs="Arial"/>
          <w:szCs w:val="20"/>
          <w:lang w:eastAsia="ko-KR"/>
        </w:rPr>
        <w:t xml:space="preserve">, therefore, </w:t>
      </w:r>
      <w:r w:rsidR="007B1735">
        <w:rPr>
          <w:rFonts w:ascii="Arial" w:hAnsi="Arial" w:cs="Arial"/>
          <w:szCs w:val="20"/>
          <w:lang w:eastAsia="ko-KR"/>
        </w:rPr>
        <w:t>the same as the ones</w:t>
      </w:r>
      <w:r w:rsidR="00C86089">
        <w:rPr>
          <w:rFonts w:ascii="Arial" w:hAnsi="Arial" w:cs="Arial"/>
          <w:szCs w:val="20"/>
          <w:lang w:eastAsia="ko-KR"/>
        </w:rPr>
        <w:t xml:space="preserve"> used </w:t>
      </w:r>
      <w:r w:rsidR="007B1735">
        <w:rPr>
          <w:rFonts w:ascii="Arial" w:hAnsi="Arial" w:cs="Arial"/>
          <w:szCs w:val="20"/>
          <w:lang w:eastAsia="ko-KR"/>
        </w:rPr>
        <w:t xml:space="preserve">in </w:t>
      </w:r>
      <w:r w:rsidR="00C86089">
        <w:rPr>
          <w:rFonts w:ascii="Arial" w:hAnsi="Arial" w:cs="Arial"/>
          <w:szCs w:val="20"/>
          <w:lang w:eastAsia="ko-KR"/>
        </w:rPr>
        <w:t xml:space="preserve">the experiments. The circular tube has an outer </w:t>
      </w:r>
      <w:r w:rsidR="00274CFF">
        <w:rPr>
          <w:rFonts w:ascii="Arial" w:hAnsi="Arial" w:cs="Arial"/>
          <w:szCs w:val="20"/>
          <w:lang w:eastAsia="ko-KR"/>
        </w:rPr>
        <w:t xml:space="preserve">nominal </w:t>
      </w:r>
      <w:r w:rsidR="00C86089">
        <w:rPr>
          <w:rFonts w:ascii="Arial" w:hAnsi="Arial" w:cs="Arial"/>
          <w:szCs w:val="20"/>
          <w:lang w:eastAsia="ko-KR"/>
        </w:rPr>
        <w:t xml:space="preserve">diameter of 101.6mm and a thickness of 10mm. The base material consists of high strength S770QL steel. Since the purpose of this study is only to analyze the impact of weld geometry, the material in the weld is assumed to have the same properties as the base material. </w:t>
      </w:r>
      <w:r w:rsidR="007B1735">
        <w:rPr>
          <w:rFonts w:ascii="Arial" w:hAnsi="Arial" w:cs="Arial"/>
          <w:szCs w:val="20"/>
          <w:lang w:eastAsia="ko-KR"/>
        </w:rPr>
        <w:t>A full penetration weld</w:t>
      </w:r>
      <w:r w:rsidR="00274CFF">
        <w:rPr>
          <w:rFonts w:ascii="Arial" w:hAnsi="Arial" w:cs="Arial"/>
          <w:szCs w:val="20"/>
          <w:lang w:eastAsia="ko-KR"/>
        </w:rPr>
        <w:t>, as fabricated,</w:t>
      </w:r>
      <w:r w:rsidR="007B1735">
        <w:rPr>
          <w:rFonts w:ascii="Arial" w:hAnsi="Arial" w:cs="Arial"/>
          <w:szCs w:val="20"/>
          <w:lang w:eastAsia="ko-KR"/>
        </w:rPr>
        <w:t xml:space="preserve"> is considered.</w:t>
      </w:r>
    </w:p>
    <w:p w:rsidR="00C86089" w:rsidRDefault="00C86089" w:rsidP="00B05468">
      <w:pPr>
        <w:adjustRightInd w:val="0"/>
        <w:snapToGrid w:val="0"/>
        <w:ind w:firstLine="567"/>
        <w:jc w:val="both"/>
        <w:rPr>
          <w:rFonts w:ascii="Arial" w:hAnsi="Arial" w:cs="Arial"/>
          <w:szCs w:val="20"/>
          <w:lang w:eastAsia="ko-KR"/>
        </w:rPr>
      </w:pPr>
      <w:r>
        <w:rPr>
          <w:rFonts w:ascii="Arial" w:hAnsi="Arial" w:cs="Arial"/>
          <w:szCs w:val="20"/>
          <w:lang w:eastAsia="ko-KR"/>
        </w:rPr>
        <w:lastRenderedPageBreak/>
        <w:t>Finite element</w:t>
      </w:r>
      <w:r w:rsidR="00B801BE">
        <w:rPr>
          <w:rFonts w:ascii="Arial" w:hAnsi="Arial" w:cs="Arial"/>
          <w:szCs w:val="20"/>
          <w:lang w:eastAsia="ko-KR"/>
        </w:rPr>
        <w:t xml:space="preserve"> </w:t>
      </w:r>
      <w:r>
        <w:rPr>
          <w:rFonts w:ascii="Arial" w:hAnsi="Arial" w:cs="Arial"/>
          <w:szCs w:val="20"/>
          <w:lang w:eastAsia="ko-KR"/>
        </w:rPr>
        <w:t xml:space="preserve">simulations were conducted using the software </w:t>
      </w:r>
      <w:proofErr w:type="spellStart"/>
      <w:r>
        <w:rPr>
          <w:rFonts w:ascii="Arial" w:hAnsi="Arial" w:cs="Arial"/>
          <w:szCs w:val="20"/>
          <w:lang w:eastAsia="ko-KR"/>
        </w:rPr>
        <w:t>Abaqus</w:t>
      </w:r>
      <w:proofErr w:type="spellEnd"/>
      <w:r>
        <w:rPr>
          <w:rFonts w:ascii="Arial" w:hAnsi="Arial" w:cs="Arial"/>
          <w:szCs w:val="20"/>
          <w:lang w:eastAsia="ko-KR"/>
        </w:rPr>
        <w:t xml:space="preserve"> 6.11 </w:t>
      </w:r>
      <w:r>
        <w:rPr>
          <w:rFonts w:ascii="Arial" w:hAnsi="Arial" w:cs="Arial"/>
          <w:szCs w:val="20"/>
          <w:lang w:eastAsia="ko-KR"/>
        </w:rPr>
        <w:fldChar w:fldCharType="begin" w:fldLock="1"/>
      </w:r>
      <w:r w:rsidR="00A55682">
        <w:rPr>
          <w:rFonts w:ascii="Arial" w:hAnsi="Arial" w:cs="Arial"/>
          <w:szCs w:val="20"/>
          <w:lang w:eastAsia="ko-KR"/>
        </w:rPr>
        <w:instrText>ADDIN CSL_CITATION { "citationItems" : [ { "id" : "ITEM-1", "itemData" : { "author" : [ { "dropping-particle" : "", "family" : "Syst\u00e8mes", "given" : "Dassault", "non-dropping-particle" : "", "parse-names" : false, "suffix" : "" } ], "id" : "ITEM-1", "issued" : { "date-parts" : [ [ "2011" ] ] }, "number" : "6.11-2", "publisher-place" : "Providence, RI, USA", "title" : "Abaqus Documentation", "type" : "article" }, "uris" : [ "http://www.mendeley.com/documents/?uuid=53ae5ac1-d381-4c42-ab97-a0e5d83f8b75" ] } ], "mendeley" : { "formattedCitation" : "(Syst\u00e8mes 2011)", "plainTextFormattedCitation" : "(Syst\u00e8mes 2011)", "previouslyFormattedCitation" : "(Syst\u00e8mes 2011)" }, "properties" : { "noteIndex" : 0 }, "schema" : "https://github.com/citation-style-language/schema/raw/master/csl-citation.json" }</w:instrText>
      </w:r>
      <w:r>
        <w:rPr>
          <w:rFonts w:ascii="Arial" w:hAnsi="Arial" w:cs="Arial"/>
          <w:szCs w:val="20"/>
          <w:lang w:eastAsia="ko-KR"/>
        </w:rPr>
        <w:fldChar w:fldCharType="separate"/>
      </w:r>
      <w:r w:rsidR="00A55682" w:rsidRPr="00A55682">
        <w:rPr>
          <w:rFonts w:ascii="Arial" w:hAnsi="Arial" w:cs="Arial"/>
          <w:noProof/>
          <w:szCs w:val="20"/>
          <w:lang w:eastAsia="ko-KR"/>
        </w:rPr>
        <w:t>(Systèmes 2011)</w:t>
      </w:r>
      <w:r>
        <w:rPr>
          <w:rFonts w:ascii="Arial" w:hAnsi="Arial" w:cs="Arial"/>
          <w:szCs w:val="20"/>
          <w:lang w:eastAsia="ko-KR"/>
        </w:rPr>
        <w:fldChar w:fldCharType="end"/>
      </w:r>
      <w:r>
        <w:rPr>
          <w:rFonts w:ascii="Arial" w:hAnsi="Arial" w:cs="Arial"/>
          <w:szCs w:val="20"/>
          <w:lang w:eastAsia="ko-KR"/>
        </w:rPr>
        <w:t xml:space="preserve"> with 3D </w:t>
      </w:r>
      <w:r w:rsidR="00B801BE">
        <w:rPr>
          <w:rFonts w:ascii="Arial" w:hAnsi="Arial" w:cs="Arial"/>
          <w:szCs w:val="20"/>
          <w:lang w:eastAsia="ko-KR"/>
        </w:rPr>
        <w:t>8-</w:t>
      </w:r>
      <w:r>
        <w:rPr>
          <w:rFonts w:ascii="Arial" w:hAnsi="Arial" w:cs="Arial"/>
          <w:szCs w:val="20"/>
          <w:lang w:eastAsia="ko-KR"/>
        </w:rPr>
        <w:t>noded reduced integration brick elements.</w:t>
      </w:r>
      <w:r w:rsidR="005A1E39">
        <w:rPr>
          <w:rFonts w:ascii="Arial" w:hAnsi="Arial" w:cs="Arial"/>
          <w:szCs w:val="20"/>
          <w:lang w:eastAsia="ko-KR"/>
        </w:rPr>
        <w:t xml:space="preserve"> </w:t>
      </w:r>
      <w:r w:rsidR="005A1E39">
        <w:rPr>
          <w:rFonts w:ascii="Arial" w:hAnsi="Arial" w:cs="Arial"/>
        </w:rPr>
        <w:t>All values were taken at nodal points.</w:t>
      </w:r>
      <w:r>
        <w:rPr>
          <w:rFonts w:ascii="Arial" w:hAnsi="Arial" w:cs="Arial"/>
          <w:szCs w:val="20"/>
          <w:lang w:eastAsia="ko-KR"/>
        </w:rPr>
        <w:t xml:space="preserve"> </w:t>
      </w:r>
      <w:r w:rsidR="00B801BE">
        <w:rPr>
          <w:rFonts w:ascii="Arial" w:hAnsi="Arial" w:cs="Arial"/>
          <w:szCs w:val="20"/>
          <w:lang w:eastAsia="ko-KR"/>
        </w:rPr>
        <w:t xml:space="preserve">A nonlinear kinematic hardening </w:t>
      </w:r>
      <w:proofErr w:type="spellStart"/>
      <w:r w:rsidR="00B801BE">
        <w:rPr>
          <w:rFonts w:ascii="Arial" w:hAnsi="Arial" w:cs="Arial"/>
          <w:szCs w:val="20"/>
          <w:lang w:eastAsia="ko-KR"/>
        </w:rPr>
        <w:t>Chaboche</w:t>
      </w:r>
      <w:proofErr w:type="spellEnd"/>
      <w:r w:rsidR="00B801BE">
        <w:rPr>
          <w:rFonts w:ascii="Arial" w:hAnsi="Arial" w:cs="Arial"/>
          <w:szCs w:val="20"/>
          <w:lang w:eastAsia="ko-KR"/>
        </w:rPr>
        <w:t xml:space="preserve"> model with multiple </w:t>
      </w:r>
      <w:proofErr w:type="spellStart"/>
      <w:r w:rsidR="00B801BE">
        <w:rPr>
          <w:rFonts w:ascii="Arial" w:hAnsi="Arial" w:cs="Arial"/>
          <w:szCs w:val="20"/>
          <w:lang w:eastAsia="ko-KR"/>
        </w:rPr>
        <w:t>backstresses</w:t>
      </w:r>
      <w:proofErr w:type="spellEnd"/>
      <w:r w:rsidR="00B801BE">
        <w:rPr>
          <w:rFonts w:ascii="Arial" w:hAnsi="Arial" w:cs="Arial"/>
          <w:szCs w:val="20"/>
          <w:lang w:eastAsia="ko-KR"/>
        </w:rPr>
        <w:t xml:space="preserve"> was used. </w:t>
      </w:r>
      <w:proofErr w:type="spellStart"/>
      <w:r w:rsidR="00B801BE">
        <w:rPr>
          <w:rFonts w:ascii="Arial" w:hAnsi="Arial" w:cs="Arial"/>
          <w:szCs w:val="20"/>
          <w:lang w:eastAsia="ko-KR"/>
        </w:rPr>
        <w:t>Backstress</w:t>
      </w:r>
      <w:proofErr w:type="spellEnd"/>
      <w:r w:rsidR="00B801BE">
        <w:rPr>
          <w:rFonts w:ascii="Arial" w:hAnsi="Arial" w:cs="Arial"/>
          <w:szCs w:val="20"/>
          <w:lang w:eastAsia="ko-KR"/>
        </w:rPr>
        <w:t xml:space="preserve"> coefficients were determined from half cycle tensile tests on the base material. </w:t>
      </w:r>
      <w:r w:rsidR="001516B5">
        <w:rPr>
          <w:rFonts w:ascii="Arial" w:hAnsi="Arial" w:cs="Arial"/>
          <w:szCs w:val="20"/>
          <w:lang w:eastAsia="ko-KR"/>
        </w:rPr>
        <w:t>T</w:t>
      </w:r>
      <w:r w:rsidR="00B801BE">
        <w:rPr>
          <w:rFonts w:ascii="Arial" w:hAnsi="Arial" w:cs="Arial"/>
          <w:szCs w:val="20"/>
          <w:lang w:eastAsia="ko-KR"/>
        </w:rPr>
        <w:t xml:space="preserve">he material behavior </w:t>
      </w:r>
      <w:r w:rsidR="001516B5">
        <w:rPr>
          <w:rFonts w:ascii="Arial" w:hAnsi="Arial" w:cs="Arial"/>
          <w:szCs w:val="20"/>
          <w:lang w:eastAsia="ko-KR"/>
        </w:rPr>
        <w:t xml:space="preserve">was approximated </w:t>
      </w:r>
      <w:r w:rsidR="00B801BE">
        <w:rPr>
          <w:rFonts w:ascii="Arial" w:hAnsi="Arial" w:cs="Arial"/>
          <w:szCs w:val="20"/>
          <w:lang w:eastAsia="ko-KR"/>
        </w:rPr>
        <w:t>by a po</w:t>
      </w:r>
      <w:r w:rsidR="001516B5">
        <w:rPr>
          <w:rFonts w:ascii="Arial" w:hAnsi="Arial" w:cs="Arial"/>
          <w:szCs w:val="20"/>
          <w:lang w:eastAsia="ko-KR"/>
        </w:rPr>
        <w:t>wer law after yielding – Eq</w:t>
      </w:r>
      <w:proofErr w:type="gramStart"/>
      <w:r w:rsidR="001516B5">
        <w:rPr>
          <w:rFonts w:ascii="Arial" w:hAnsi="Arial" w:cs="Arial"/>
          <w:szCs w:val="20"/>
          <w:lang w:eastAsia="ko-KR"/>
        </w:rPr>
        <w:t>.(</w:t>
      </w:r>
      <w:proofErr w:type="gramEnd"/>
      <w:r w:rsidR="001516B5">
        <w:rPr>
          <w:rFonts w:ascii="Arial" w:hAnsi="Arial" w:cs="Arial"/>
          <w:szCs w:val="20"/>
          <w:lang w:eastAsia="ko-KR"/>
        </w:rPr>
        <w:t>8). T</w:t>
      </w:r>
      <w:r w:rsidR="00B801BE">
        <w:rPr>
          <w:rFonts w:ascii="Arial" w:hAnsi="Arial" w:cs="Arial"/>
          <w:szCs w:val="20"/>
          <w:lang w:eastAsia="ko-KR"/>
        </w:rPr>
        <w:t>he coefficients that were determined from the tensile tests were</w:t>
      </w:r>
      <w:proofErr w:type="gramStart"/>
      <w:r w:rsidR="00B801BE">
        <w:rPr>
          <w:rFonts w:ascii="Arial" w:hAnsi="Arial" w:cs="Arial"/>
          <w:szCs w:val="20"/>
          <w:lang w:eastAsia="ko-KR"/>
        </w:rPr>
        <w:t xml:space="preserve">: </w:t>
      </w:r>
      <w:proofErr w:type="gramEnd"/>
      <m:oMath>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y0</m:t>
            </m:r>
          </m:sub>
        </m:sSub>
        <m:r>
          <w:rPr>
            <w:rFonts w:ascii="Cambria Math" w:hAnsi="Cambria Math" w:cs="Arial"/>
            <w:lang w:eastAsia="ko-KR"/>
          </w:rPr>
          <m:t>=700MPa</m:t>
        </m:r>
      </m:oMath>
      <w:r w:rsidR="00B801BE">
        <w:rPr>
          <w:rFonts w:ascii="Arial" w:hAnsi="Arial" w:cs="Arial"/>
          <w:lang w:eastAsia="ko-KR"/>
        </w:rPr>
        <w:t xml:space="preserve">, </w:t>
      </w:r>
      <m:oMath>
        <m:r>
          <w:rPr>
            <w:rFonts w:ascii="Cambria Math" w:hAnsi="Cambria Math" w:cs="Arial"/>
            <w:lang w:eastAsia="ko-KR"/>
          </w:rPr>
          <m:t>K=615MP</m:t>
        </m:r>
        <m:r>
          <w:rPr>
            <w:rFonts w:ascii="Cambria Math" w:hAnsi="Cambria Math" w:cs="Arial"/>
            <w:lang w:eastAsia="ko-KR"/>
          </w:rPr>
          <m:t>a</m:t>
        </m:r>
      </m:oMath>
      <w:r w:rsidR="00B801BE">
        <w:rPr>
          <w:rFonts w:ascii="Arial" w:hAnsi="Arial" w:cs="Arial"/>
          <w:lang w:eastAsia="ko-KR"/>
        </w:rPr>
        <w:t xml:space="preserve"> and </w:t>
      </w:r>
      <m:oMath>
        <m:r>
          <w:rPr>
            <w:rFonts w:ascii="Cambria Math" w:hAnsi="Cambria Math" w:cs="Arial"/>
            <w:lang w:eastAsia="ko-KR"/>
          </w:rPr>
          <m:t>n=0.245</m:t>
        </m:r>
      </m:oMath>
      <w:r w:rsidR="000A518A">
        <w:rPr>
          <w:rFonts w:ascii="Arial" w:hAnsi="Arial" w:cs="Arial"/>
          <w:lang w:eastAsia="ko-KR"/>
        </w:rPr>
        <w:t>.</w:t>
      </w:r>
    </w:p>
    <w:p w:rsidR="00B801BE" w:rsidRDefault="00B801BE" w:rsidP="00B05468">
      <w:pPr>
        <w:adjustRightInd w:val="0"/>
        <w:snapToGrid w:val="0"/>
        <w:ind w:firstLine="567"/>
        <w:jc w:val="both"/>
        <w:rPr>
          <w:rFonts w:ascii="Arial" w:hAnsi="Arial" w:cs="Arial"/>
          <w:szCs w:val="20"/>
          <w:lang w:eastAsia="ko-KR"/>
        </w:rPr>
      </w:pPr>
    </w:p>
    <w:p w:rsidR="00B801BE" w:rsidRDefault="00B801BE" w:rsidP="00B801BE">
      <w:pPr>
        <w:widowControl w:val="0"/>
        <w:tabs>
          <w:tab w:val="center" w:pos="4536"/>
          <w:tab w:val="left" w:pos="9072"/>
        </w:tabs>
        <w:autoSpaceDE w:val="0"/>
        <w:autoSpaceDN w:val="0"/>
        <w:adjustRightInd w:val="0"/>
        <w:snapToGrid w:val="0"/>
        <w:rPr>
          <w:rFonts w:ascii="Arial" w:hAnsi="Arial" w:cs="Arial"/>
          <w:lang w:eastAsia="ko-KR"/>
        </w:rPr>
      </w:pPr>
      <w:r>
        <w:rPr>
          <w:rFonts w:ascii="Arial" w:hAnsi="Arial" w:cs="Arial"/>
          <w:lang w:eastAsia="ko-KR"/>
        </w:rPr>
        <w:tab/>
      </w:r>
      <m:oMath>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y</m:t>
            </m:r>
          </m:sub>
        </m:sSub>
        <m:r>
          <w:rPr>
            <w:rFonts w:ascii="Cambria Math" w:hAnsi="Cambria Math" w:cs="Arial"/>
            <w:lang w:eastAsia="ko-KR"/>
          </w:rPr>
          <m:t>=</m:t>
        </m:r>
        <m:sSub>
          <m:sSubPr>
            <m:ctrlPr>
              <w:rPr>
                <w:rFonts w:ascii="Cambria Math" w:hAnsi="Cambria Math" w:cs="Arial"/>
                <w:i/>
                <w:lang w:eastAsia="ko-KR"/>
              </w:rPr>
            </m:ctrlPr>
          </m:sSubPr>
          <m:e>
            <m:r>
              <w:rPr>
                <w:rFonts w:ascii="Cambria Math" w:hAnsi="Cambria Math" w:cs="Arial"/>
                <w:lang w:eastAsia="ko-KR"/>
              </w:rPr>
              <m:t>σ</m:t>
            </m:r>
          </m:e>
          <m:sub>
            <m:r>
              <w:rPr>
                <w:rFonts w:ascii="Cambria Math" w:hAnsi="Cambria Math" w:cs="Arial"/>
                <w:lang w:eastAsia="ko-KR"/>
              </w:rPr>
              <m:t>y0</m:t>
            </m:r>
          </m:sub>
        </m:sSub>
        <m:r>
          <w:rPr>
            <w:rFonts w:ascii="Cambria Math" w:hAnsi="Cambria Math" w:cs="Arial"/>
            <w:lang w:eastAsia="ko-KR"/>
          </w:rPr>
          <m:t>+K</m:t>
        </m:r>
        <m:sSup>
          <m:sSupPr>
            <m:ctrlPr>
              <w:rPr>
                <w:rFonts w:ascii="Cambria Math" w:hAnsi="Cambria Math" w:cs="Arial"/>
                <w:i/>
                <w:lang w:eastAsia="ko-KR"/>
              </w:rPr>
            </m:ctrlPr>
          </m:sSupPr>
          <m:e>
            <m:d>
              <m:dPr>
                <m:ctrlPr>
                  <w:rPr>
                    <w:rFonts w:ascii="Cambria Math" w:hAnsi="Cambria Math" w:cs="Arial"/>
                    <w:i/>
                    <w:lang w:eastAsia="ko-KR"/>
                  </w:rPr>
                </m:ctrlPr>
              </m:dPr>
              <m:e>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e>
            </m:d>
          </m:e>
          <m:sup>
            <m:r>
              <w:rPr>
                <w:rFonts w:ascii="Cambria Math" w:hAnsi="Cambria Math" w:cs="Arial"/>
                <w:lang w:eastAsia="ko-KR"/>
              </w:rPr>
              <m:t>n</m:t>
            </m:r>
          </m:sup>
        </m:sSup>
      </m:oMath>
      <w:r>
        <w:rPr>
          <w:rFonts w:ascii="Arial" w:hAnsi="Arial" w:cs="Arial"/>
          <w:lang w:eastAsia="ko-KR"/>
        </w:rPr>
        <w:t xml:space="preserve"> </w:t>
      </w:r>
      <w:r>
        <w:rPr>
          <w:rFonts w:ascii="Arial" w:hAnsi="Arial" w:cs="Arial"/>
          <w:lang w:eastAsia="ko-KR"/>
        </w:rPr>
        <w:tab/>
        <w:t>(</w:t>
      </w:r>
      <w:r w:rsidR="001516B5">
        <w:rPr>
          <w:rFonts w:ascii="Arial" w:hAnsi="Arial" w:cs="Arial"/>
          <w:lang w:eastAsia="ko-KR"/>
        </w:rPr>
        <w:t>8</w:t>
      </w:r>
      <w:r>
        <w:rPr>
          <w:rFonts w:ascii="Arial" w:hAnsi="Arial" w:cs="Arial"/>
          <w:lang w:eastAsia="ko-KR"/>
        </w:rPr>
        <w:t>)</w:t>
      </w:r>
    </w:p>
    <w:p w:rsidR="00B801BE" w:rsidRDefault="00B801BE" w:rsidP="00B05468">
      <w:pPr>
        <w:adjustRightInd w:val="0"/>
        <w:snapToGrid w:val="0"/>
        <w:ind w:firstLine="567"/>
        <w:jc w:val="both"/>
        <w:rPr>
          <w:rFonts w:ascii="Arial" w:hAnsi="Arial" w:cs="Arial"/>
          <w:szCs w:val="20"/>
          <w:lang w:eastAsia="ko-KR"/>
        </w:rPr>
      </w:pPr>
    </w:p>
    <w:p w:rsidR="00B801BE" w:rsidRDefault="00B801BE" w:rsidP="00B05468">
      <w:pPr>
        <w:adjustRightInd w:val="0"/>
        <w:snapToGrid w:val="0"/>
        <w:ind w:firstLine="567"/>
        <w:jc w:val="both"/>
        <w:rPr>
          <w:rFonts w:ascii="Arial" w:hAnsi="Arial" w:cs="Arial"/>
          <w:szCs w:val="20"/>
          <w:lang w:eastAsia="ko-KR"/>
        </w:rPr>
      </w:pPr>
      <w:r>
        <w:rPr>
          <w:rFonts w:ascii="Arial" w:hAnsi="Arial" w:cs="Arial"/>
          <w:szCs w:val="20"/>
          <w:lang w:eastAsia="ko-KR"/>
        </w:rPr>
        <w:t>Figure 1 presents a view of the FE model.</w:t>
      </w:r>
    </w:p>
    <w:p w:rsidR="00DA252E" w:rsidRDefault="00DA252E"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43A644D6" wp14:editId="5CABA473">
            <wp:extent cx="2920523" cy="2173184"/>
            <wp:effectExtent l="0" t="0" r="0" b="0"/>
            <wp:docPr id="2" name="Picture 2" descr="C:\Users\aadeabre\Dropbox\EPFL\ICOM Seminar\May 2015\AbaqusT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eabre\Dropbox\EPFL\ICOM Seminar\May 2015\AbaqusTTP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04" t="5763" r="22938" b="19320"/>
                    <a:stretch/>
                  </pic:blipFill>
                  <pic:spPr bwMode="auto">
                    <a:xfrm>
                      <a:off x="0" y="0"/>
                      <a:ext cx="2920667" cy="2173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Cs w:val="20"/>
        </w:rPr>
        <w:drawing>
          <wp:inline distT="0" distB="0" distL="0" distR="0" wp14:anchorId="3FD0C065" wp14:editId="4671BCC1">
            <wp:extent cx="2678460" cy="2185059"/>
            <wp:effectExtent l="0" t="0" r="0" b="0"/>
            <wp:docPr id="3" name="Picture 3" descr="C:\Users\aadeabre\Dropbox\EPFL\ICOM Seminar\May 2015\AbaqusT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abre\Dropbox\EPFL\ICOM Seminar\May 2015\AbaqusTTP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749" t="7119" r="21730" b="19320"/>
                    <a:stretch/>
                  </pic:blipFill>
                  <pic:spPr bwMode="auto">
                    <a:xfrm>
                      <a:off x="0" y="0"/>
                      <a:ext cx="2678591" cy="2185166"/>
                    </a:xfrm>
                    <a:prstGeom prst="rect">
                      <a:avLst/>
                    </a:prstGeom>
                    <a:noFill/>
                    <a:ln>
                      <a:noFill/>
                    </a:ln>
                    <a:extLst>
                      <a:ext uri="{53640926-AAD7-44D8-BBD7-CCE9431645EC}">
                        <a14:shadowObscured xmlns:a14="http://schemas.microsoft.com/office/drawing/2010/main"/>
                      </a:ext>
                    </a:extLst>
                  </pic:spPr>
                </pic:pic>
              </a:graphicData>
            </a:graphic>
          </wp:inline>
        </w:drawing>
      </w:r>
    </w:p>
    <w:p w:rsidR="00DA252E" w:rsidRPr="00DA252E" w:rsidRDefault="00DA252E" w:rsidP="00DA252E">
      <w:pPr>
        <w:pStyle w:val="ListParagraph"/>
        <w:numPr>
          <w:ilvl w:val="0"/>
          <w:numId w:val="3"/>
        </w:numPr>
        <w:tabs>
          <w:tab w:val="left" w:pos="6521"/>
        </w:tabs>
        <w:adjustRightInd w:val="0"/>
        <w:snapToGrid w:val="0"/>
        <w:ind w:left="6521" w:hanging="4111"/>
        <w:jc w:val="both"/>
        <w:rPr>
          <w:rFonts w:ascii="Arial" w:hAnsi="Arial" w:cs="Arial"/>
          <w:szCs w:val="20"/>
          <w:lang w:eastAsia="ko-KR"/>
        </w:rPr>
      </w:pPr>
      <w:r>
        <w:rPr>
          <w:rFonts w:ascii="Arial" w:hAnsi="Arial" w:cs="Arial"/>
          <w:szCs w:val="20"/>
          <w:lang w:eastAsia="ko-KR"/>
        </w:rPr>
        <w:t>b)</w:t>
      </w:r>
    </w:p>
    <w:p w:rsidR="00DA252E" w:rsidRDefault="00736720" w:rsidP="00736720">
      <w:pPr>
        <w:pStyle w:val="Figurecaption"/>
        <w:rPr>
          <w:rFonts w:cs="Arial"/>
          <w:lang w:eastAsia="ko-KR"/>
        </w:rPr>
      </w:pPr>
      <w:proofErr w:type="gramStart"/>
      <w:r>
        <w:t>Fig.</w:t>
      </w:r>
      <w:proofErr w:type="gramEnd"/>
      <w:r>
        <w:t xml:space="preserve"> </w:t>
      </w:r>
      <w:fldSimple w:instr=" SEQ Fig. \* ARABIC ">
        <w:r w:rsidR="00330CB8">
          <w:rPr>
            <w:noProof/>
          </w:rPr>
          <w:t>1</w:t>
        </w:r>
      </w:fldSimple>
      <w:r>
        <w:t xml:space="preserve"> – </w:t>
      </w:r>
      <w:proofErr w:type="gramStart"/>
      <w:r>
        <w:t>a</w:t>
      </w:r>
      <w:proofErr w:type="gramEnd"/>
      <w:r>
        <w:t>) FE model; b) Cut view of FE model</w:t>
      </w:r>
    </w:p>
    <w:p w:rsidR="00DA252E" w:rsidRPr="008F4DA1" w:rsidRDefault="000A518A" w:rsidP="00932662">
      <w:pPr>
        <w:adjustRightInd w:val="0"/>
        <w:snapToGrid w:val="0"/>
        <w:ind w:firstLine="567"/>
        <w:jc w:val="both"/>
        <w:rPr>
          <w:rFonts w:ascii="Arial" w:hAnsi="Arial" w:cs="Arial"/>
          <w:szCs w:val="20"/>
          <w:lang w:eastAsia="ko-KR"/>
        </w:rPr>
      </w:pPr>
      <w:r>
        <w:rPr>
          <w:rFonts w:ascii="Arial" w:hAnsi="Arial" w:cs="Arial"/>
          <w:szCs w:val="20"/>
          <w:lang w:eastAsia="ko-KR"/>
        </w:rPr>
        <w:t>The variables involved this parametric study are</w:t>
      </w:r>
      <w:r w:rsidR="007B1735">
        <w:rPr>
          <w:rFonts w:ascii="Arial" w:hAnsi="Arial" w:cs="Arial"/>
          <w:szCs w:val="20"/>
          <w:lang w:eastAsia="ko-KR"/>
        </w:rPr>
        <w:t xml:space="preserve"> the loading </w:t>
      </w:r>
      <w:r w:rsidR="007B1735" w:rsidRPr="007B1735">
        <w:rPr>
          <w:rFonts w:ascii="Arial" w:hAnsi="Arial" w:cs="Arial"/>
          <w:i/>
          <w:szCs w:val="20"/>
          <w:lang w:eastAsia="ko-KR"/>
        </w:rPr>
        <w:t>L</w:t>
      </w:r>
      <w:r w:rsidR="001516B5">
        <w:rPr>
          <w:rFonts w:ascii="Arial" w:hAnsi="Arial" w:cs="Arial"/>
          <w:i/>
          <w:szCs w:val="20"/>
          <w:vertAlign w:val="subscript"/>
          <w:lang w:eastAsia="ko-KR"/>
        </w:rPr>
        <w:t>i</w:t>
      </w:r>
      <w:r w:rsidR="007B1735">
        <w:rPr>
          <w:rFonts w:ascii="Arial" w:hAnsi="Arial" w:cs="Arial"/>
          <w:szCs w:val="20"/>
          <w:lang w:eastAsia="ko-KR"/>
        </w:rPr>
        <w:t xml:space="preserve">, </w:t>
      </w:r>
      <w:r>
        <w:rPr>
          <w:rFonts w:ascii="Arial" w:hAnsi="Arial" w:cs="Arial"/>
          <w:szCs w:val="20"/>
          <w:lang w:eastAsia="ko-KR"/>
        </w:rPr>
        <w:t>throat thickness</w:t>
      </w:r>
      <w:r w:rsidR="007B1735">
        <w:rPr>
          <w:rFonts w:ascii="Arial" w:hAnsi="Arial" w:cs="Arial"/>
          <w:szCs w:val="20"/>
          <w:lang w:eastAsia="ko-KR"/>
        </w:rPr>
        <w:t xml:space="preserve"> </w:t>
      </w:r>
      <w:r w:rsidR="007B1735" w:rsidRPr="007B1735">
        <w:rPr>
          <w:rFonts w:ascii="Arial" w:hAnsi="Arial" w:cs="Arial"/>
          <w:i/>
          <w:szCs w:val="20"/>
          <w:lang w:eastAsia="ko-KR"/>
        </w:rPr>
        <w:t>a</w:t>
      </w:r>
      <w:r>
        <w:rPr>
          <w:rFonts w:ascii="Arial" w:hAnsi="Arial" w:cs="Arial"/>
          <w:szCs w:val="20"/>
          <w:lang w:eastAsia="ko-KR"/>
        </w:rPr>
        <w:t xml:space="preserve">, </w:t>
      </w:r>
      <w:r w:rsidR="00A55689">
        <w:rPr>
          <w:rFonts w:ascii="Arial" w:hAnsi="Arial" w:cs="Arial"/>
          <w:szCs w:val="20"/>
          <w:lang w:eastAsia="ko-KR"/>
        </w:rPr>
        <w:t>weld angle with respect to tube</w:t>
      </w:r>
      <w:r w:rsidR="007B1735">
        <w:rPr>
          <w:rFonts w:ascii="Arial" w:hAnsi="Arial" w:cs="Arial"/>
          <w:szCs w:val="20"/>
          <w:lang w:eastAsia="ko-KR"/>
        </w:rPr>
        <w:t xml:space="preserve"> </w:t>
      </w:r>
      <w:r w:rsidR="007B1735" w:rsidRPr="007B1735">
        <w:rPr>
          <w:rFonts w:ascii="Arial" w:hAnsi="Arial" w:cs="Arial"/>
          <w:i/>
          <w:szCs w:val="20"/>
          <w:lang w:eastAsia="ko-KR"/>
        </w:rPr>
        <w:t>Θ</w:t>
      </w:r>
      <w:r>
        <w:rPr>
          <w:rFonts w:ascii="Arial" w:hAnsi="Arial" w:cs="Arial"/>
          <w:szCs w:val="20"/>
          <w:lang w:eastAsia="ko-KR"/>
        </w:rPr>
        <w:t xml:space="preserve">, the radius </w:t>
      </w:r>
      <w:r w:rsidR="007B1735">
        <w:rPr>
          <w:rFonts w:ascii="Arial" w:hAnsi="Arial" w:cs="Arial"/>
          <w:szCs w:val="20"/>
          <w:lang w:eastAsia="ko-KR"/>
        </w:rPr>
        <w:t xml:space="preserve">making the fillet between the weld and the tube face </w:t>
      </w:r>
      <w:r w:rsidR="007B1735" w:rsidRPr="007B1735">
        <w:rPr>
          <w:rFonts w:ascii="Arial" w:hAnsi="Arial" w:cs="Arial"/>
          <w:i/>
          <w:szCs w:val="20"/>
          <w:lang w:eastAsia="ko-KR"/>
        </w:rPr>
        <w:t>R</w:t>
      </w:r>
      <w:r w:rsidR="007B1735">
        <w:rPr>
          <w:rFonts w:ascii="Arial" w:hAnsi="Arial" w:cs="Arial"/>
          <w:szCs w:val="20"/>
          <w:lang w:eastAsia="ko-KR"/>
        </w:rPr>
        <w:t xml:space="preserve">, and the mesh size </w:t>
      </w:r>
      <w:r w:rsidR="007B1735" w:rsidRPr="007B1735">
        <w:rPr>
          <w:rFonts w:ascii="Arial" w:hAnsi="Arial" w:cs="Arial"/>
          <w:i/>
          <w:szCs w:val="20"/>
          <w:lang w:eastAsia="ko-KR"/>
        </w:rPr>
        <w:t>M</w:t>
      </w:r>
      <w:r w:rsidR="007B1735">
        <w:rPr>
          <w:rFonts w:ascii="Arial" w:hAnsi="Arial" w:cs="Arial"/>
          <w:i/>
          <w:szCs w:val="20"/>
          <w:lang w:eastAsia="ko-KR"/>
        </w:rPr>
        <w:t xml:space="preserve"> </w:t>
      </w:r>
      <w:r w:rsidR="007B1735">
        <w:rPr>
          <w:rFonts w:ascii="Arial" w:hAnsi="Arial" w:cs="Arial"/>
          <w:szCs w:val="20"/>
          <w:lang w:eastAsia="ko-KR"/>
        </w:rPr>
        <w:t xml:space="preserve">- see Figure 2-b). </w:t>
      </w:r>
      <w:r w:rsidR="001825DB">
        <w:rPr>
          <w:rFonts w:ascii="Arial" w:hAnsi="Arial" w:cs="Arial"/>
          <w:szCs w:val="20"/>
          <w:lang w:eastAsia="ko-KR"/>
        </w:rPr>
        <w:t xml:space="preserve">A minimum of 4 elements along the radius was used. </w:t>
      </w:r>
      <w:r w:rsidR="007B1735">
        <w:rPr>
          <w:rFonts w:ascii="Arial" w:hAnsi="Arial" w:cs="Arial"/>
          <w:szCs w:val="20"/>
          <w:lang w:eastAsia="ko-KR"/>
        </w:rPr>
        <w:t>In order to have strains concentrated near the weld</w:t>
      </w:r>
      <w:r w:rsidR="001825DB">
        <w:rPr>
          <w:rFonts w:ascii="Arial" w:hAnsi="Arial" w:cs="Arial"/>
          <w:szCs w:val="20"/>
          <w:lang w:eastAsia="ko-KR"/>
        </w:rPr>
        <w:t>,</w:t>
      </w:r>
      <w:r w:rsidR="007B1735">
        <w:rPr>
          <w:rFonts w:ascii="Arial" w:hAnsi="Arial" w:cs="Arial"/>
          <w:szCs w:val="20"/>
          <w:lang w:eastAsia="ko-KR"/>
        </w:rPr>
        <w:t xml:space="preserve"> the tube thickness is reduced</w:t>
      </w:r>
      <w:r w:rsidR="00285F60">
        <w:rPr>
          <w:rFonts w:ascii="Arial" w:hAnsi="Arial" w:cs="Arial"/>
          <w:szCs w:val="20"/>
          <w:lang w:eastAsia="ko-KR"/>
        </w:rPr>
        <w:t xml:space="preserve"> in this region</w:t>
      </w:r>
      <w:r w:rsidR="007B1735">
        <w:rPr>
          <w:rFonts w:ascii="Arial" w:hAnsi="Arial" w:cs="Arial"/>
          <w:szCs w:val="20"/>
          <w:lang w:eastAsia="ko-KR"/>
        </w:rPr>
        <w:t xml:space="preserve"> from 10mm to 8mm (</w:t>
      </w:r>
      <w:r w:rsidR="007B1735" w:rsidRPr="007B1735">
        <w:rPr>
          <w:rFonts w:ascii="Arial" w:hAnsi="Arial" w:cs="Arial"/>
          <w:i/>
          <w:szCs w:val="20"/>
          <w:lang w:eastAsia="ko-KR"/>
        </w:rPr>
        <w:t>t</w:t>
      </w:r>
      <w:r w:rsidR="007B1735">
        <w:rPr>
          <w:rFonts w:ascii="Arial" w:hAnsi="Arial" w:cs="Arial"/>
          <w:szCs w:val="20"/>
          <w:lang w:eastAsia="ko-KR"/>
        </w:rPr>
        <w:t>)</w:t>
      </w:r>
      <w:r w:rsidR="00285F60">
        <w:rPr>
          <w:rFonts w:ascii="Arial" w:hAnsi="Arial" w:cs="Arial"/>
          <w:szCs w:val="20"/>
          <w:lang w:eastAsia="ko-KR"/>
        </w:rPr>
        <w:t xml:space="preserve"> - Figure 2-a)</w:t>
      </w:r>
      <w:r w:rsidR="007B1735">
        <w:rPr>
          <w:rFonts w:ascii="Arial" w:hAnsi="Arial" w:cs="Arial"/>
          <w:szCs w:val="20"/>
          <w:lang w:eastAsia="ko-KR"/>
        </w:rPr>
        <w:t>.</w:t>
      </w:r>
      <w:r w:rsidR="004C1E40">
        <w:rPr>
          <w:rFonts w:ascii="Arial" w:hAnsi="Arial" w:cs="Arial"/>
          <w:szCs w:val="20"/>
          <w:lang w:eastAsia="ko-KR"/>
        </w:rPr>
        <w:t xml:space="preserve"> This transition starts at a fixed value of 20mm from the edge of the base plate. The reason for this fixed value is that in the experimental program the tubes were all fabricated in this way and its influence is felt more as the weld throat thickness increases, i.e. as the weld toe approaches the transition. </w:t>
      </w:r>
      <w:r w:rsidR="008F4DA1">
        <w:rPr>
          <w:rFonts w:ascii="Arial" w:hAnsi="Arial" w:cs="Arial"/>
          <w:szCs w:val="20"/>
          <w:lang w:eastAsia="ko-KR"/>
        </w:rPr>
        <w:t xml:space="preserve">Since it is a full penetration weld, throat thickness was specified to be the minimum required </w:t>
      </w:r>
      <w:proofErr w:type="spellStart"/>
      <w:r w:rsidR="008F4DA1">
        <w:rPr>
          <w:rFonts w:ascii="Arial" w:hAnsi="Arial" w:cs="Arial"/>
          <w:szCs w:val="20"/>
          <w:lang w:eastAsia="ko-KR"/>
        </w:rPr>
        <w:t>a</w:t>
      </w:r>
      <w:r w:rsidR="008F4DA1">
        <w:rPr>
          <w:rFonts w:ascii="Arial" w:hAnsi="Arial" w:cs="Arial"/>
          <w:szCs w:val="20"/>
          <w:vertAlign w:val="subscript"/>
          <w:lang w:eastAsia="ko-KR"/>
        </w:rPr>
        <w:t>min</w:t>
      </w:r>
      <w:proofErr w:type="spellEnd"/>
      <w:r w:rsidR="008F4DA1">
        <w:rPr>
          <w:rFonts w:ascii="Arial" w:hAnsi="Arial" w:cs="Arial"/>
          <w:szCs w:val="20"/>
          <w:lang w:eastAsia="ko-KR"/>
        </w:rPr>
        <w:t xml:space="preserve">=4.0mm. With this value the distance from the transition is sufficiently spaced so as to not influence the measurements at the weld toe. As the thickness increases its influence becomes more prominent. As an indication at a=10.0mm, with an angle of 30° the weld toe is at 20mm, right at the start of the transition. </w:t>
      </w:r>
    </w:p>
    <w:p w:rsidR="004C1E40" w:rsidRDefault="004C1E40" w:rsidP="004C1E40">
      <w:pPr>
        <w:adjustRightInd w:val="0"/>
        <w:snapToGrid w:val="0"/>
        <w:ind w:firstLine="567"/>
        <w:jc w:val="both"/>
        <w:rPr>
          <w:rFonts w:ascii="Arial" w:hAnsi="Arial" w:cs="Arial"/>
          <w:szCs w:val="20"/>
          <w:lang w:eastAsia="ko-KR"/>
        </w:rPr>
      </w:pPr>
      <w:r>
        <w:rPr>
          <w:rFonts w:ascii="Arial" w:hAnsi="Arial" w:cs="Arial"/>
          <w:szCs w:val="20"/>
          <w:lang w:eastAsia="ko-KR"/>
        </w:rPr>
        <w:t xml:space="preserve">Loading is applied </w:t>
      </w:r>
      <w:r w:rsidR="00BC500B">
        <w:rPr>
          <w:rFonts w:ascii="Arial" w:hAnsi="Arial" w:cs="Arial"/>
          <w:szCs w:val="20"/>
          <w:lang w:eastAsia="ko-KR"/>
        </w:rPr>
        <w:t>in</w:t>
      </w:r>
      <w:r>
        <w:rPr>
          <w:rFonts w:ascii="Arial" w:hAnsi="Arial" w:cs="Arial"/>
          <w:szCs w:val="20"/>
          <w:lang w:eastAsia="ko-KR"/>
        </w:rPr>
        <w:t xml:space="preserve"> the </w:t>
      </w:r>
      <w:r w:rsidR="00BC500B">
        <w:rPr>
          <w:rFonts w:ascii="Arial" w:hAnsi="Arial" w:cs="Arial"/>
          <w:szCs w:val="20"/>
          <w:lang w:eastAsia="ko-KR"/>
        </w:rPr>
        <w:t xml:space="preserve">model </w:t>
      </w:r>
      <w:r>
        <w:rPr>
          <w:rFonts w:ascii="Arial" w:hAnsi="Arial" w:cs="Arial"/>
          <w:szCs w:val="20"/>
          <w:lang w:eastAsia="ko-KR"/>
        </w:rPr>
        <w:t>by means of an imposed deformation (u</w:t>
      </w:r>
      <w:r>
        <w:rPr>
          <w:rFonts w:ascii="Arial" w:hAnsi="Arial" w:cs="Arial"/>
          <w:szCs w:val="20"/>
          <w:vertAlign w:val="subscript"/>
          <w:lang w:eastAsia="ko-KR"/>
        </w:rPr>
        <w:t>1</w:t>
      </w:r>
      <w:r>
        <w:rPr>
          <w:rFonts w:ascii="Arial" w:hAnsi="Arial" w:cs="Arial"/>
          <w:szCs w:val="20"/>
          <w:lang w:eastAsia="ko-KR"/>
        </w:rPr>
        <w:t>) for bending and an imposed rotation (ur</w:t>
      </w:r>
      <w:r>
        <w:rPr>
          <w:rFonts w:ascii="Arial" w:hAnsi="Arial" w:cs="Arial"/>
          <w:szCs w:val="20"/>
          <w:vertAlign w:val="subscript"/>
          <w:lang w:eastAsia="ko-KR"/>
        </w:rPr>
        <w:t>2</w:t>
      </w:r>
      <w:r>
        <w:rPr>
          <w:rFonts w:ascii="Arial" w:hAnsi="Arial" w:cs="Arial"/>
          <w:szCs w:val="20"/>
          <w:lang w:eastAsia="ko-KR"/>
        </w:rPr>
        <w:t xml:space="preserve">). </w:t>
      </w:r>
      <w:proofErr w:type="gramStart"/>
      <w:r>
        <w:rPr>
          <w:rFonts w:ascii="Arial" w:hAnsi="Arial" w:cs="Arial"/>
          <w:szCs w:val="20"/>
          <w:lang w:eastAsia="ko-KR"/>
        </w:rPr>
        <w:t>u</w:t>
      </w:r>
      <w:r>
        <w:rPr>
          <w:rFonts w:ascii="Arial" w:hAnsi="Arial" w:cs="Arial"/>
          <w:szCs w:val="20"/>
          <w:vertAlign w:val="subscript"/>
          <w:lang w:eastAsia="ko-KR"/>
        </w:rPr>
        <w:t>1</w:t>
      </w:r>
      <w:proofErr w:type="gramEnd"/>
      <w:r>
        <w:rPr>
          <w:rFonts w:ascii="Arial" w:hAnsi="Arial" w:cs="Arial"/>
          <w:szCs w:val="20"/>
          <w:lang w:eastAsia="ko-KR"/>
        </w:rPr>
        <w:t xml:space="preserve"> is applied at the tip of the tube at 500mm from the base plate and ur</w:t>
      </w:r>
      <w:r>
        <w:rPr>
          <w:rFonts w:ascii="Arial" w:hAnsi="Arial" w:cs="Arial"/>
          <w:szCs w:val="20"/>
          <w:vertAlign w:val="subscript"/>
          <w:lang w:eastAsia="ko-KR"/>
        </w:rPr>
        <w:t xml:space="preserve">2 </w:t>
      </w:r>
      <w:r>
        <w:rPr>
          <w:rFonts w:ascii="Arial" w:hAnsi="Arial" w:cs="Arial"/>
          <w:szCs w:val="20"/>
          <w:lang w:eastAsia="ko-KR"/>
        </w:rPr>
        <w:t xml:space="preserve">is applied at 200mm. The reason for this difference is because in the experiments the bending actuator is at 500mm and the inclinometer measuring the rotation is at 200m due to geometric constraints of the test. Three types </w:t>
      </w:r>
      <w:r>
        <w:rPr>
          <w:rFonts w:ascii="Arial" w:hAnsi="Arial" w:cs="Arial"/>
          <w:szCs w:val="20"/>
          <w:lang w:eastAsia="ko-KR"/>
        </w:rPr>
        <w:lastRenderedPageBreak/>
        <w:t>of loadings were considered: L</w:t>
      </w:r>
      <w:r w:rsidRPr="001516B5">
        <w:rPr>
          <w:rFonts w:ascii="Arial" w:hAnsi="Arial" w:cs="Arial"/>
          <w:szCs w:val="20"/>
          <w:vertAlign w:val="subscript"/>
          <w:lang w:eastAsia="ko-KR"/>
        </w:rPr>
        <w:t>1</w:t>
      </w:r>
      <w:r>
        <w:rPr>
          <w:rFonts w:ascii="Arial" w:hAnsi="Arial" w:cs="Arial"/>
          <w:szCs w:val="20"/>
          <w:lang w:eastAsia="ko-KR"/>
        </w:rPr>
        <w:t xml:space="preserve"> – [</w:t>
      </w:r>
      <m:oMath>
        <m:r>
          <w:rPr>
            <w:rFonts w:ascii="Cambria Math" w:hAnsi="Cambria Math" w:cs="Arial"/>
            <w:lang w:eastAsia="ko-KR"/>
          </w:rPr>
          <m:t>±</m:t>
        </m:r>
      </m:oMath>
      <w:r>
        <w:rPr>
          <w:rFonts w:ascii="Arial" w:hAnsi="Arial" w:cs="Arial"/>
          <w:szCs w:val="20"/>
          <w:lang w:eastAsia="ko-KR"/>
        </w:rPr>
        <w:t xml:space="preserve"> 20mm</w:t>
      </w:r>
      <w:proofErr w:type="gramStart"/>
      <w:r>
        <w:rPr>
          <w:rFonts w:ascii="Arial" w:hAnsi="Arial" w:cs="Arial"/>
          <w:szCs w:val="20"/>
          <w:lang w:eastAsia="ko-KR"/>
        </w:rPr>
        <w:t>,0</w:t>
      </w:r>
      <w:proofErr w:type="gramEnd"/>
      <w:r>
        <w:rPr>
          <w:rFonts w:ascii="Arial" w:hAnsi="Arial" w:cs="Arial"/>
          <w:szCs w:val="20"/>
          <w:lang w:eastAsia="ko-KR"/>
        </w:rPr>
        <w:t>°] – bending; L</w:t>
      </w:r>
      <w:r w:rsidRPr="001516B5">
        <w:rPr>
          <w:rFonts w:ascii="Arial" w:hAnsi="Arial" w:cs="Arial"/>
          <w:szCs w:val="20"/>
          <w:vertAlign w:val="subscript"/>
          <w:lang w:eastAsia="ko-KR"/>
        </w:rPr>
        <w:t>2</w:t>
      </w:r>
      <w:r>
        <w:rPr>
          <w:rFonts w:ascii="Arial" w:hAnsi="Arial" w:cs="Arial"/>
          <w:szCs w:val="20"/>
          <w:lang w:eastAsia="ko-KR"/>
        </w:rPr>
        <w:t xml:space="preserve"> – [0mm,</w:t>
      </w:r>
      <m:oMath>
        <m:r>
          <w:rPr>
            <w:rFonts w:ascii="Cambria Math" w:hAnsi="Cambria Math" w:cs="Arial"/>
            <w:lang w:eastAsia="ko-KR"/>
          </w:rPr>
          <m:t xml:space="preserve"> ±</m:t>
        </m:r>
      </m:oMath>
      <w:r>
        <w:rPr>
          <w:rFonts w:ascii="Arial" w:hAnsi="Arial" w:cs="Arial"/>
          <w:szCs w:val="20"/>
          <w:lang w:eastAsia="ko-KR"/>
        </w:rPr>
        <w:t>3°] – torsion; L</w:t>
      </w:r>
      <w:r w:rsidRPr="001516B5">
        <w:rPr>
          <w:rFonts w:ascii="Arial" w:hAnsi="Arial" w:cs="Arial"/>
          <w:szCs w:val="20"/>
          <w:vertAlign w:val="subscript"/>
          <w:lang w:eastAsia="ko-KR"/>
        </w:rPr>
        <w:t>3</w:t>
      </w:r>
      <w:r>
        <w:rPr>
          <w:rFonts w:ascii="Arial" w:hAnsi="Arial" w:cs="Arial"/>
          <w:szCs w:val="20"/>
          <w:lang w:eastAsia="ko-KR"/>
        </w:rPr>
        <w:t xml:space="preserve"> – [</w:t>
      </w:r>
      <m:oMath>
        <m:r>
          <w:rPr>
            <w:rFonts w:ascii="Cambria Math" w:hAnsi="Cambria Math" w:cs="Arial"/>
            <w:lang w:eastAsia="ko-KR"/>
          </w:rPr>
          <m:t>±</m:t>
        </m:r>
      </m:oMath>
      <w:r>
        <w:rPr>
          <w:rFonts w:ascii="Arial" w:hAnsi="Arial" w:cs="Arial"/>
          <w:szCs w:val="20"/>
          <w:lang w:eastAsia="ko-KR"/>
        </w:rPr>
        <w:t xml:space="preserve"> 20mm,</w:t>
      </w:r>
      <m:oMath>
        <m:r>
          <w:rPr>
            <w:rFonts w:ascii="Cambria Math" w:hAnsi="Cambria Math" w:cs="Arial"/>
            <w:lang w:eastAsia="ko-KR"/>
          </w:rPr>
          <m:t xml:space="preserve"> ±3</m:t>
        </m:r>
      </m:oMath>
      <w:r>
        <w:rPr>
          <w:rFonts w:ascii="Arial" w:hAnsi="Arial" w:cs="Arial"/>
          <w:szCs w:val="20"/>
          <w:lang w:eastAsia="ko-KR"/>
        </w:rPr>
        <w:t xml:space="preserve">°] – proportional. </w:t>
      </w:r>
      <w:r w:rsidR="00A55689">
        <w:rPr>
          <w:rFonts w:ascii="Arial" w:hAnsi="Arial" w:cs="Arial"/>
          <w:szCs w:val="20"/>
          <w:lang w:eastAsia="ko-KR"/>
        </w:rPr>
        <w:t>Models</w:t>
      </w:r>
      <w:r>
        <w:rPr>
          <w:rFonts w:ascii="Arial" w:hAnsi="Arial" w:cs="Arial"/>
          <w:szCs w:val="20"/>
          <w:lang w:eastAsia="ko-KR"/>
        </w:rPr>
        <w:t xml:space="preserve"> were subjected to 5 cycles of loading.</w:t>
      </w:r>
    </w:p>
    <w:p w:rsidR="00DA252E" w:rsidRDefault="00865665"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14631EB1" wp14:editId="399D3954">
            <wp:extent cx="2828925" cy="2062609"/>
            <wp:effectExtent l="0" t="0" r="0" b="0"/>
            <wp:docPr id="9" name="Picture 9" descr="C:\Users\aadeabre\Dropbox\EPFL\ICOM Seminar\May 2015\ICOM Presentation - May 2015-p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eabre\Dropbox\EPFL\ICOM Seminar\May 2015\ICOM Presentation - May 2015-page2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65" t="24217" r="18226" b="15658"/>
                    <a:stretch/>
                  </pic:blipFill>
                  <pic:spPr bwMode="auto">
                    <a:xfrm>
                      <a:off x="0" y="0"/>
                      <a:ext cx="2828925" cy="20626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FAD1ADD" wp14:editId="0EEC77D7">
            <wp:extent cx="3009900" cy="2052623"/>
            <wp:effectExtent l="0" t="0" r="0" b="5080"/>
            <wp:docPr id="8" name="Picture 8" descr="C:\Users\aadeabre\Dropbox\EPFL\ICOM Seminar\May 2015\ICOM Presentation - May 2015-p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deabre\Dropbox\EPFL\ICOM Seminar\May 2015\ICOM Presentation - May 2015-page25.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11" t="30294" r="37741" b="22469"/>
                    <a:stretch/>
                  </pic:blipFill>
                  <pic:spPr bwMode="auto">
                    <a:xfrm>
                      <a:off x="0" y="0"/>
                      <a:ext cx="3012014" cy="2054065"/>
                    </a:xfrm>
                    <a:prstGeom prst="rect">
                      <a:avLst/>
                    </a:prstGeom>
                    <a:noFill/>
                    <a:ln>
                      <a:noFill/>
                    </a:ln>
                    <a:extLst>
                      <a:ext uri="{53640926-AAD7-44D8-BBD7-CCE9431645EC}">
                        <a14:shadowObscured xmlns:a14="http://schemas.microsoft.com/office/drawing/2010/main"/>
                      </a:ext>
                    </a:extLst>
                  </pic:spPr>
                </pic:pic>
              </a:graphicData>
            </a:graphic>
          </wp:inline>
        </w:drawing>
      </w:r>
    </w:p>
    <w:p w:rsidR="003B5C38" w:rsidRPr="00DA252E" w:rsidRDefault="003B5C38" w:rsidP="003B5C38">
      <w:pPr>
        <w:pStyle w:val="ListParagraph"/>
        <w:numPr>
          <w:ilvl w:val="0"/>
          <w:numId w:val="4"/>
        </w:numPr>
        <w:tabs>
          <w:tab w:val="left" w:pos="6521"/>
        </w:tabs>
        <w:adjustRightInd w:val="0"/>
        <w:snapToGrid w:val="0"/>
        <w:ind w:left="6521" w:hanging="4394"/>
        <w:jc w:val="both"/>
        <w:rPr>
          <w:rFonts w:ascii="Arial" w:hAnsi="Arial" w:cs="Arial"/>
          <w:szCs w:val="20"/>
          <w:lang w:eastAsia="ko-KR"/>
        </w:rPr>
      </w:pPr>
      <w:r>
        <w:rPr>
          <w:rFonts w:ascii="Arial" w:hAnsi="Arial" w:cs="Arial"/>
          <w:szCs w:val="20"/>
          <w:lang w:eastAsia="ko-KR"/>
        </w:rPr>
        <w:t>b)</w:t>
      </w:r>
    </w:p>
    <w:p w:rsidR="00736720" w:rsidRPr="00736720" w:rsidRDefault="00736720" w:rsidP="00736720">
      <w:pPr>
        <w:pStyle w:val="Figurecaption"/>
      </w:pPr>
      <w:proofErr w:type="gramStart"/>
      <w:r w:rsidRPr="00736720">
        <w:t>Fig.</w:t>
      </w:r>
      <w:proofErr w:type="gramEnd"/>
      <w:r w:rsidRPr="00736720">
        <w:t xml:space="preserve"> </w:t>
      </w:r>
      <w:fldSimple w:instr=" SEQ Fig. \* ARABIC ">
        <w:r w:rsidR="00330CB8">
          <w:rPr>
            <w:noProof/>
          </w:rPr>
          <w:t>2</w:t>
        </w:r>
      </w:fldSimple>
      <w:r w:rsidRPr="00736720">
        <w:t xml:space="preserve"> – </w:t>
      </w:r>
      <w:proofErr w:type="gramStart"/>
      <w:r w:rsidRPr="00736720">
        <w:t>a</w:t>
      </w:r>
      <w:proofErr w:type="gramEnd"/>
      <w:r w:rsidRPr="00736720">
        <w:t>) Cut Schematic; b) Detail Schematic</w:t>
      </w:r>
    </w:p>
    <w:p w:rsidR="00FF3113" w:rsidRDefault="00FF3113" w:rsidP="00FF3113">
      <w:pPr>
        <w:adjustRightInd w:val="0"/>
        <w:snapToGrid w:val="0"/>
        <w:ind w:firstLine="567"/>
        <w:jc w:val="both"/>
        <w:rPr>
          <w:rFonts w:ascii="Arial" w:hAnsi="Arial" w:cs="Arial"/>
          <w:szCs w:val="20"/>
          <w:lang w:eastAsia="ko-KR"/>
        </w:rPr>
      </w:pPr>
      <w:r>
        <w:rPr>
          <w:rFonts w:ascii="Arial" w:hAnsi="Arial" w:cs="Arial"/>
          <w:szCs w:val="20"/>
          <w:lang w:eastAsia="ko-KR"/>
        </w:rPr>
        <w:t>Next are the geometric variables:</w:t>
      </w:r>
    </w:p>
    <w:p w:rsidR="00FF3113" w:rsidRDefault="00FF3113" w:rsidP="00FF3113">
      <w:pPr>
        <w:pStyle w:val="ListParagraph"/>
        <w:numPr>
          <w:ilvl w:val="0"/>
          <w:numId w:val="18"/>
        </w:numPr>
        <w:adjustRightInd w:val="0"/>
        <w:snapToGrid w:val="0"/>
        <w:jc w:val="both"/>
        <w:rPr>
          <w:rFonts w:ascii="Arial" w:hAnsi="Arial" w:cs="Arial"/>
          <w:szCs w:val="20"/>
          <w:lang w:eastAsia="ko-KR"/>
        </w:rPr>
      </w:pPr>
      <m:oMath>
        <m:r>
          <w:rPr>
            <w:rFonts w:ascii="Cambria Math" w:hAnsi="Cambria Math" w:cs="Arial"/>
            <w:szCs w:val="20"/>
            <w:lang w:eastAsia="ko-KR"/>
          </w:rPr>
          <m:t xml:space="preserve">a ϵ </m:t>
        </m:r>
        <m:d>
          <m:dPr>
            <m:begChr m:val="{"/>
            <m:endChr m:val="}"/>
            <m:ctrlPr>
              <w:rPr>
                <w:rFonts w:ascii="Cambria Math" w:hAnsi="Cambria Math" w:cs="Arial"/>
                <w:i/>
                <w:szCs w:val="20"/>
                <w:lang w:eastAsia="ko-KR"/>
              </w:rPr>
            </m:ctrlPr>
          </m:dPr>
          <m:e>
            <m:r>
              <w:rPr>
                <w:rFonts w:ascii="Cambria Math" w:hAnsi="Cambria Math" w:cs="Arial"/>
                <w:szCs w:val="20"/>
                <w:lang w:eastAsia="ko-KR"/>
              </w:rPr>
              <m:t>4.0, 6.0, 8.0, 10.0</m:t>
            </m:r>
          </m:e>
        </m:d>
        <m:r>
          <w:rPr>
            <w:rFonts w:ascii="Cambria Math" w:hAnsi="Cambria Math" w:cs="Arial"/>
            <w:szCs w:val="20"/>
            <w:lang w:eastAsia="ko-KR"/>
          </w:rPr>
          <m:t xml:space="preserve"> mm</m:t>
        </m:r>
      </m:oMath>
      <w:r>
        <w:rPr>
          <w:rFonts w:ascii="Arial" w:hAnsi="Arial" w:cs="Arial"/>
          <w:szCs w:val="20"/>
          <w:lang w:eastAsia="ko-KR"/>
        </w:rPr>
        <w:t xml:space="preserve"> or </w:t>
      </w:r>
      <m:oMath>
        <m:r>
          <w:rPr>
            <w:rFonts w:ascii="Cambria Math" w:hAnsi="Cambria Math" w:cs="Arial"/>
            <w:szCs w:val="20"/>
            <w:lang w:eastAsia="ko-KR"/>
          </w:rPr>
          <m:t xml:space="preserve">a ϵ </m:t>
        </m:r>
        <m:d>
          <m:dPr>
            <m:begChr m:val="{"/>
            <m:endChr m:val="}"/>
            <m:ctrlPr>
              <w:rPr>
                <w:rFonts w:ascii="Cambria Math" w:hAnsi="Cambria Math" w:cs="Arial"/>
                <w:i/>
                <w:szCs w:val="20"/>
                <w:lang w:eastAsia="ko-KR"/>
              </w:rPr>
            </m:ctrlPr>
          </m:dPr>
          <m:e>
            <m:r>
              <w:rPr>
                <w:rFonts w:ascii="Cambria Math" w:hAnsi="Cambria Math" w:cs="Arial"/>
                <w:szCs w:val="20"/>
                <w:lang w:eastAsia="ko-KR"/>
              </w:rPr>
              <m:t>0.5, 0.75, 1.0, 1.2</m:t>
            </m:r>
          </m:e>
        </m:d>
        <m:r>
          <w:rPr>
            <w:rFonts w:ascii="Cambria Math" w:hAnsi="Cambria Math" w:cs="Arial"/>
            <w:szCs w:val="20"/>
            <w:lang w:eastAsia="ko-KR"/>
          </w:rPr>
          <m:t xml:space="preserve"> t</m:t>
        </m:r>
      </m:oMath>
      <w:r>
        <w:rPr>
          <w:rFonts w:ascii="Arial" w:hAnsi="Arial" w:cs="Arial"/>
          <w:szCs w:val="20"/>
          <w:lang w:eastAsia="ko-KR"/>
        </w:rPr>
        <w:t>;</w:t>
      </w:r>
    </w:p>
    <w:p w:rsidR="00FF3113" w:rsidRPr="00F43A73" w:rsidRDefault="00FF3113" w:rsidP="00FF3113">
      <w:pPr>
        <w:pStyle w:val="ListParagraph"/>
        <w:numPr>
          <w:ilvl w:val="0"/>
          <w:numId w:val="18"/>
        </w:numPr>
        <w:adjustRightInd w:val="0"/>
        <w:snapToGrid w:val="0"/>
        <w:jc w:val="both"/>
        <w:rPr>
          <w:rFonts w:ascii="Arial" w:hAnsi="Arial" w:cs="Arial"/>
          <w:szCs w:val="20"/>
          <w:lang w:eastAsia="ko-KR"/>
        </w:rPr>
      </w:pPr>
      <m:oMath>
        <m:r>
          <w:rPr>
            <w:rFonts w:ascii="Cambria Math" w:hAnsi="Cambria Math" w:cs="Arial"/>
            <w:szCs w:val="20"/>
            <w:lang w:eastAsia="ko-KR"/>
          </w:rPr>
          <m:t xml:space="preserve">θ ϵ </m:t>
        </m:r>
        <m:d>
          <m:dPr>
            <m:begChr m:val="{"/>
            <m:endChr m:val="}"/>
            <m:ctrlPr>
              <w:rPr>
                <w:rFonts w:ascii="Cambria Math" w:hAnsi="Cambria Math" w:cs="Arial"/>
                <w:i/>
                <w:szCs w:val="20"/>
                <w:lang w:eastAsia="ko-KR"/>
              </w:rPr>
            </m:ctrlPr>
          </m:dPr>
          <m:e>
            <m:r>
              <w:rPr>
                <w:rFonts w:ascii="Cambria Math" w:hAnsi="Cambria Math" w:cs="Arial"/>
                <w:szCs w:val="20"/>
                <w:lang w:eastAsia="ko-KR"/>
              </w:rPr>
              <m:t>30.0, 45.0, 60.0</m:t>
            </m:r>
          </m:e>
        </m:d>
        <m:r>
          <w:rPr>
            <w:rFonts w:ascii="Cambria Math" w:hAnsi="Cambria Math" w:cs="Arial"/>
            <w:szCs w:val="20"/>
            <w:lang w:eastAsia="ko-KR"/>
          </w:rPr>
          <m:t xml:space="preserve"> °</m:t>
        </m:r>
      </m:oMath>
    </w:p>
    <w:p w:rsidR="00FF3113" w:rsidRPr="004C1E40" w:rsidRDefault="00FF3113" w:rsidP="00FF3113">
      <w:pPr>
        <w:pStyle w:val="ListParagraph"/>
        <w:numPr>
          <w:ilvl w:val="0"/>
          <w:numId w:val="18"/>
        </w:numPr>
        <w:adjustRightInd w:val="0"/>
        <w:snapToGrid w:val="0"/>
        <w:jc w:val="both"/>
        <w:rPr>
          <w:rFonts w:ascii="Arial" w:hAnsi="Arial" w:cs="Arial"/>
          <w:szCs w:val="20"/>
          <w:lang w:eastAsia="ko-KR"/>
        </w:rPr>
      </w:pPr>
      <m:oMath>
        <m:r>
          <w:rPr>
            <w:rFonts w:ascii="Cambria Math" w:hAnsi="Cambria Math" w:cs="Arial"/>
            <w:szCs w:val="20"/>
            <w:lang w:eastAsia="ko-KR"/>
          </w:rPr>
          <m:t xml:space="preserve">R ϵ </m:t>
        </m:r>
        <m:d>
          <m:dPr>
            <m:begChr m:val="{"/>
            <m:endChr m:val="}"/>
            <m:ctrlPr>
              <w:rPr>
                <w:rFonts w:ascii="Cambria Math" w:hAnsi="Cambria Math" w:cs="Arial"/>
                <w:i/>
                <w:szCs w:val="20"/>
                <w:lang w:eastAsia="ko-KR"/>
              </w:rPr>
            </m:ctrlPr>
          </m:dPr>
          <m:e>
            <m:r>
              <w:rPr>
                <w:rFonts w:ascii="Cambria Math" w:hAnsi="Cambria Math" w:cs="Arial"/>
                <w:szCs w:val="20"/>
                <w:lang w:eastAsia="ko-KR"/>
              </w:rPr>
              <m:t>0, 1.0, 2.0</m:t>
            </m:r>
          </m:e>
        </m:d>
        <m:r>
          <w:rPr>
            <w:rFonts w:ascii="Cambria Math" w:hAnsi="Cambria Math" w:cs="Arial"/>
            <w:szCs w:val="20"/>
            <w:lang w:eastAsia="ko-KR"/>
          </w:rPr>
          <m:t xml:space="preserve"> mm</m:t>
        </m:r>
      </m:oMath>
    </w:p>
    <w:p w:rsidR="004C1E40" w:rsidRDefault="004C1E40" w:rsidP="004C1E40">
      <w:pPr>
        <w:adjustRightInd w:val="0"/>
        <w:snapToGrid w:val="0"/>
        <w:ind w:firstLine="567"/>
        <w:jc w:val="both"/>
        <w:rPr>
          <w:rFonts w:ascii="Arial" w:hAnsi="Arial" w:cs="Arial"/>
          <w:szCs w:val="20"/>
          <w:lang w:eastAsia="ko-KR"/>
        </w:rPr>
      </w:pPr>
      <w:r>
        <w:rPr>
          <w:rFonts w:ascii="Arial" w:hAnsi="Arial" w:cs="Arial"/>
          <w:szCs w:val="20"/>
          <w:lang w:eastAsia="ko-KR"/>
        </w:rPr>
        <w:t>Two different mesh sizes</w:t>
      </w:r>
      <w:r w:rsidR="00A55689">
        <w:rPr>
          <w:rFonts w:ascii="Arial" w:hAnsi="Arial" w:cs="Arial"/>
          <w:szCs w:val="20"/>
          <w:lang w:eastAsia="ko-KR"/>
        </w:rPr>
        <w:t xml:space="preserve"> (M)</w:t>
      </w:r>
      <w:r>
        <w:rPr>
          <w:rFonts w:ascii="Arial" w:hAnsi="Arial" w:cs="Arial"/>
          <w:szCs w:val="20"/>
          <w:lang w:eastAsia="ko-KR"/>
        </w:rPr>
        <w:t xml:space="preserve"> were used 1.0mm and 0.5mm. Due to the computational time required to calculate the models of 0.5mm, only a few were actually performed. For the 1.0mm mesh, all 108 models were calculated. </w:t>
      </w:r>
    </w:p>
    <w:p w:rsidR="00235F73" w:rsidRDefault="00235F73" w:rsidP="004C1E40">
      <w:pPr>
        <w:adjustRightInd w:val="0"/>
        <w:snapToGrid w:val="0"/>
        <w:ind w:firstLine="567"/>
        <w:jc w:val="both"/>
        <w:rPr>
          <w:rFonts w:ascii="Arial" w:hAnsi="Arial" w:cs="Arial"/>
          <w:szCs w:val="20"/>
          <w:lang w:eastAsia="ko-KR"/>
        </w:rPr>
      </w:pPr>
      <w:r>
        <w:rPr>
          <w:rFonts w:ascii="Arial" w:hAnsi="Arial" w:cs="Arial"/>
          <w:szCs w:val="20"/>
          <w:lang w:eastAsia="ko-KR"/>
        </w:rPr>
        <w:t xml:space="preserve">Smaller mesh sizes were not considered due to computational limitations, even though 10 to 15 elements across l* is suggested by </w:t>
      </w:r>
      <w:r>
        <w:rPr>
          <w:rFonts w:ascii="Arial" w:hAnsi="Arial" w:cs="Arial"/>
          <w:szCs w:val="20"/>
          <w:lang w:eastAsia="ko-KR"/>
        </w:rPr>
        <w:fldChar w:fldCharType="begin" w:fldLock="1"/>
      </w:r>
      <w:r w:rsidR="005172AA">
        <w:rPr>
          <w:rFonts w:ascii="Arial" w:hAnsi="Arial" w:cs="Arial"/>
          <w:szCs w:val="20"/>
          <w:lang w:eastAsia="ko-KR"/>
        </w:rPr>
        <w:instrText>ADDIN CSL_CITATION { "citationItems" : [ { "id" : "ITEM-1", "itemData" : { "author" : [ { "dropping-particle" : "", "family" : "Kanvinde", "given" : "Amit M.", "non-dropping-particle" : "", "parse-names" : false, "suffix" : "" }, { "dropping-particle" : "", "family" : "Deierlein", "given" : "Gregory G", "non-dropping-particle" : "", "parse-names" : false, "suffix" : "" } ], "id" : "ITEM-1", "issue" : "145", "issued" : { "date-parts" : [ [ "2004" ] ] }, "publisher" : "Blume Center, Stanford University", "publisher-place" : "Stanford, Ca.", "title" : "Micromechanical Simulation of Earthquake Induced Fracture in Steel Structures", "type" : "book" }, "uris" : [ "http://www.mendeley.com/documents/?uuid=6d527ea0-bba1-4d12-a619-dc0978e7ecd2" ] } ], "mendeley" : { "formattedCitation" : "(Kanvinde and Deierlein 2004)", "plainTextFormattedCitation" : "(Kanvinde and Deierlein 2004)", "previouslyFormattedCitation" : "(Kanvinde and Deierlein 2004)" }, "properties" : { "noteIndex" : 0 }, "schema" : "https://github.com/citation-style-language/schema/raw/master/csl-citation.json" }</w:instrText>
      </w:r>
      <w:r>
        <w:rPr>
          <w:rFonts w:ascii="Arial" w:hAnsi="Arial" w:cs="Arial"/>
          <w:szCs w:val="20"/>
          <w:lang w:eastAsia="ko-KR"/>
        </w:rPr>
        <w:fldChar w:fldCharType="separate"/>
      </w:r>
      <w:r w:rsidR="00330CB8" w:rsidRPr="00330CB8">
        <w:rPr>
          <w:rFonts w:ascii="Arial" w:hAnsi="Arial" w:cs="Arial"/>
          <w:noProof/>
          <w:szCs w:val="20"/>
          <w:lang w:eastAsia="ko-KR"/>
        </w:rPr>
        <w:t>(Kanvinde and Deierlein 2004)</w:t>
      </w:r>
      <w:r>
        <w:rPr>
          <w:rFonts w:ascii="Arial" w:hAnsi="Arial" w:cs="Arial"/>
          <w:szCs w:val="20"/>
          <w:lang w:eastAsia="ko-KR"/>
        </w:rPr>
        <w:fldChar w:fldCharType="end"/>
      </w:r>
      <w:r>
        <w:rPr>
          <w:rFonts w:ascii="Arial" w:hAnsi="Arial" w:cs="Arial"/>
          <w:szCs w:val="20"/>
          <w:lang w:eastAsia="ko-KR"/>
        </w:rPr>
        <w:t xml:space="preserve">. In </w:t>
      </w:r>
      <w:r>
        <w:rPr>
          <w:rFonts w:ascii="Arial" w:hAnsi="Arial" w:cs="Arial"/>
          <w:szCs w:val="20"/>
          <w:lang w:eastAsia="ko-KR"/>
        </w:rPr>
        <w:fldChar w:fldCharType="begin" w:fldLock="1"/>
      </w:r>
      <w:r w:rsidR="005172AA">
        <w:rPr>
          <w:rFonts w:ascii="Arial" w:hAnsi="Arial" w:cs="Arial"/>
          <w:szCs w:val="20"/>
          <w:lang w:eastAsia="ko-KR"/>
        </w:rPr>
        <w:instrText>ADDIN CSL_CITATION { "citationItems" : [ { "id" : "ITEM-1", "itemData" : { "author" : [ { "dropping-particle" : "", "family" : "Myers", "given" : "A. T.", "non-dropping-particle" : "", "parse-names" : false, "suffix" : "" }, { "dropping-particle" : "", "family" : "Deierlein", "given" : "Gregory G", "non-dropping-particle" : "", "parse-names" : false, "suffix" : "" }, { "dropping-particle" : "", "family" : "Kanvinde", "given" : "Amit M.", "non-dropping-particle" : "", "parse-names" : false, "suffix" : "" } ], "id" : "ITEM-1", "issue" : "170", "issued" : { "date-parts" : [ [ "2009" ] ] }, "title" : "Testing and probabilistic simulation of ductile fracture initiation in structural steel components and weldments", "type" : "report" }, "uris" : [ "http://www.mendeley.com/documents/?uuid=609c41b4-7424-4943-8475-cee2c476870c" ] } ], "mendeley" : { "formattedCitation" : "(Myers et al. 2009)", "plainTextFormattedCitation" : "(Myers et al. 2009)", "previouslyFormattedCitation" : "(Myers et al. 2009)" }, "properties" : { "noteIndex" : 0 }, "schema" : "https://github.com/citation-style-language/schema/raw/master/csl-citation.json" }</w:instrText>
      </w:r>
      <w:r>
        <w:rPr>
          <w:rFonts w:ascii="Arial" w:hAnsi="Arial" w:cs="Arial"/>
          <w:szCs w:val="20"/>
          <w:lang w:eastAsia="ko-KR"/>
        </w:rPr>
        <w:fldChar w:fldCharType="separate"/>
      </w:r>
      <w:r w:rsidR="00330CB8" w:rsidRPr="00330CB8">
        <w:rPr>
          <w:rFonts w:ascii="Arial" w:hAnsi="Arial" w:cs="Arial"/>
          <w:noProof/>
          <w:szCs w:val="20"/>
          <w:lang w:eastAsia="ko-KR"/>
        </w:rPr>
        <w:t>(Myers et al. 2009)</w:t>
      </w:r>
      <w:r>
        <w:rPr>
          <w:rFonts w:ascii="Arial" w:hAnsi="Arial" w:cs="Arial"/>
          <w:szCs w:val="20"/>
          <w:lang w:eastAsia="ko-KR"/>
        </w:rPr>
        <w:fldChar w:fldCharType="end"/>
      </w:r>
      <w:r>
        <w:rPr>
          <w:rFonts w:ascii="Arial" w:hAnsi="Arial" w:cs="Arial"/>
          <w:szCs w:val="20"/>
          <w:lang w:eastAsia="ko-KR"/>
        </w:rPr>
        <w:t xml:space="preserve"> 0.25mm was used to evaluate the CVGM in a moment resisting column connection, using sub-modelling</w:t>
      </w:r>
      <w:r w:rsidR="005172AA">
        <w:rPr>
          <w:rFonts w:ascii="Arial" w:hAnsi="Arial" w:cs="Arial"/>
          <w:szCs w:val="20"/>
          <w:lang w:eastAsia="ko-KR"/>
        </w:rPr>
        <w:t xml:space="preserve"> and sharp transitions</w:t>
      </w:r>
      <w:r>
        <w:rPr>
          <w:rFonts w:ascii="Arial" w:hAnsi="Arial" w:cs="Arial"/>
          <w:szCs w:val="20"/>
          <w:lang w:eastAsia="ko-KR"/>
        </w:rPr>
        <w:t xml:space="preserve">. For the analysis </w:t>
      </w:r>
      <w:r w:rsidR="00BC500B">
        <w:rPr>
          <w:rFonts w:ascii="Arial" w:hAnsi="Arial" w:cs="Arial"/>
          <w:szCs w:val="20"/>
          <w:lang w:eastAsia="ko-KR"/>
        </w:rPr>
        <w:t>in this paper, considering 1.0mm and 0.5mm was deemed sufficient to catch the most important trends between these variables.</w:t>
      </w:r>
    </w:p>
    <w:p w:rsidR="004C1E40" w:rsidRPr="0018266D" w:rsidRDefault="004C1E40" w:rsidP="004C1E40">
      <w:pPr>
        <w:adjustRightInd w:val="0"/>
        <w:snapToGrid w:val="0"/>
        <w:ind w:firstLine="567"/>
        <w:jc w:val="both"/>
        <w:rPr>
          <w:rFonts w:ascii="Arial" w:hAnsi="Arial" w:cs="Arial"/>
          <w:szCs w:val="20"/>
          <w:lang w:eastAsia="ko-KR"/>
        </w:rPr>
      </w:pPr>
      <w:r>
        <w:rPr>
          <w:rFonts w:ascii="Arial" w:hAnsi="Arial" w:cs="Arial"/>
          <w:szCs w:val="20"/>
          <w:lang w:eastAsia="ko-KR"/>
        </w:rPr>
        <w:t>The next section will present and discuss the results obtained in this analysis.</w:t>
      </w:r>
    </w:p>
    <w:p w:rsidR="00865665" w:rsidRDefault="00865665" w:rsidP="00232BDA">
      <w:pPr>
        <w:adjustRightInd w:val="0"/>
        <w:snapToGrid w:val="0"/>
        <w:jc w:val="both"/>
        <w:rPr>
          <w:rFonts w:ascii="Arial" w:hAnsi="Arial" w:cs="Arial"/>
          <w:szCs w:val="20"/>
          <w:lang w:eastAsia="ko-KR"/>
        </w:rPr>
      </w:pPr>
    </w:p>
    <w:p w:rsidR="00DA252E" w:rsidRDefault="00DA252E" w:rsidP="00DA252E">
      <w:pPr>
        <w:pStyle w:val="BodyText"/>
        <w:numPr>
          <w:ilvl w:val="0"/>
          <w:numId w:val="2"/>
        </w:numPr>
        <w:adjustRightInd w:val="0"/>
        <w:snapToGrid w:val="0"/>
        <w:ind w:left="284" w:hanging="284"/>
        <w:rPr>
          <w:rFonts w:ascii="Arial" w:hAnsi="Arial" w:cs="Arial"/>
          <w:b/>
        </w:rPr>
      </w:pPr>
      <w:r>
        <w:rPr>
          <w:rFonts w:ascii="Arial" w:hAnsi="Arial" w:cs="Arial"/>
          <w:b/>
        </w:rPr>
        <w:t>RESULTS</w:t>
      </w:r>
      <w:r w:rsidR="007378A4">
        <w:rPr>
          <w:rFonts w:ascii="Arial" w:hAnsi="Arial" w:cs="Arial"/>
          <w:b/>
        </w:rPr>
        <w:t xml:space="preserve"> AND DISCUSSION</w:t>
      </w:r>
    </w:p>
    <w:p w:rsidR="0019151D" w:rsidRDefault="0019151D" w:rsidP="0019151D">
      <w:pPr>
        <w:pStyle w:val="BodyText"/>
        <w:adjustRightInd w:val="0"/>
        <w:snapToGrid w:val="0"/>
        <w:rPr>
          <w:rFonts w:ascii="Arial" w:hAnsi="Arial" w:cs="Arial"/>
          <w:b/>
        </w:rPr>
      </w:pPr>
    </w:p>
    <w:p w:rsidR="000F7208" w:rsidRDefault="001516B5" w:rsidP="001516B5">
      <w:pPr>
        <w:pStyle w:val="BodyText"/>
        <w:adjustRightInd w:val="0"/>
        <w:snapToGrid w:val="0"/>
        <w:ind w:firstLine="567"/>
        <w:rPr>
          <w:rFonts w:ascii="Arial" w:hAnsi="Arial" w:cs="Arial"/>
        </w:rPr>
      </w:pPr>
      <w:r>
        <w:rPr>
          <w:rFonts w:ascii="Arial" w:hAnsi="Arial" w:cs="Arial"/>
        </w:rPr>
        <w:t>This section</w:t>
      </w:r>
      <w:r w:rsidR="002E7E49">
        <w:rPr>
          <w:rFonts w:ascii="Arial" w:hAnsi="Arial" w:cs="Arial"/>
        </w:rPr>
        <w:t xml:space="preserve"> is divided into three subsections, each pertaining to the main variables governing ULCF behavior, the equivalent plastic strain (Eq.(3)), the stress triaxiality (Eq.(1)) and the Lode parameter (Eq.(7)), as explained in the introduction. The results are presented in graphical form with the main variable in the Y axis and the distance </w:t>
      </w:r>
      <w:r w:rsidR="00A55689">
        <w:rPr>
          <w:rFonts w:ascii="Arial" w:hAnsi="Arial" w:cs="Arial"/>
        </w:rPr>
        <w:t>from</w:t>
      </w:r>
      <w:r w:rsidR="002E7E49">
        <w:rPr>
          <w:rFonts w:ascii="Arial" w:hAnsi="Arial" w:cs="Arial"/>
        </w:rPr>
        <w:t xml:space="preserve"> the weld toe on the X axis.</w:t>
      </w:r>
      <w:r w:rsidR="005A1E39">
        <w:rPr>
          <w:rFonts w:ascii="Arial" w:hAnsi="Arial" w:cs="Arial"/>
        </w:rPr>
        <w:t xml:space="preserve"> The weld toe is defined as the point in the surface of the tube</w:t>
      </w:r>
      <w:r w:rsidR="002E7E49">
        <w:rPr>
          <w:rFonts w:ascii="Arial" w:hAnsi="Arial" w:cs="Arial"/>
        </w:rPr>
        <w:t xml:space="preserve"> </w:t>
      </w:r>
      <w:r w:rsidR="005A1E39">
        <w:rPr>
          <w:rFonts w:ascii="Arial" w:hAnsi="Arial" w:cs="Arial"/>
        </w:rPr>
        <w:t xml:space="preserve">where the radius starts – see Fig.2-b). </w:t>
      </w:r>
    </w:p>
    <w:p w:rsidR="0019151D" w:rsidRPr="001516B5" w:rsidRDefault="00AB4AAA" w:rsidP="001516B5">
      <w:pPr>
        <w:pStyle w:val="BodyText"/>
        <w:adjustRightInd w:val="0"/>
        <w:snapToGrid w:val="0"/>
        <w:ind w:firstLine="567"/>
        <w:rPr>
          <w:rFonts w:ascii="Arial" w:hAnsi="Arial" w:cs="Arial"/>
        </w:rPr>
      </w:pPr>
      <w:r>
        <w:rPr>
          <w:rFonts w:ascii="Arial" w:hAnsi="Arial" w:cs="Arial"/>
        </w:rPr>
        <w:t>Due to the amount of information that could be represented</w:t>
      </w:r>
      <w:r w:rsidR="000F7208">
        <w:rPr>
          <w:rFonts w:ascii="Arial" w:hAnsi="Arial" w:cs="Arial"/>
        </w:rPr>
        <w:t>, only a few cases that were deemed the most relevant are presented.</w:t>
      </w:r>
    </w:p>
    <w:p w:rsidR="00DA252E" w:rsidRDefault="00DA252E" w:rsidP="00232BDA">
      <w:pPr>
        <w:adjustRightInd w:val="0"/>
        <w:snapToGrid w:val="0"/>
        <w:jc w:val="both"/>
        <w:rPr>
          <w:rFonts w:ascii="Arial" w:hAnsi="Arial" w:cs="Arial"/>
          <w:szCs w:val="20"/>
          <w:lang w:eastAsia="ko-KR"/>
        </w:rPr>
      </w:pPr>
    </w:p>
    <w:p w:rsidR="0019151D" w:rsidRPr="0019151D" w:rsidRDefault="0019151D" w:rsidP="0019151D">
      <w:pPr>
        <w:pStyle w:val="ListParagraph"/>
        <w:numPr>
          <w:ilvl w:val="1"/>
          <w:numId w:val="2"/>
        </w:numPr>
        <w:adjustRightInd w:val="0"/>
        <w:snapToGrid w:val="0"/>
        <w:ind w:left="993" w:hanging="426"/>
        <w:jc w:val="both"/>
        <w:rPr>
          <w:rFonts w:ascii="Arial" w:hAnsi="Arial" w:cs="Arial"/>
          <w:i/>
          <w:szCs w:val="20"/>
          <w:lang w:eastAsia="ko-KR"/>
        </w:rPr>
      </w:pPr>
      <w:r>
        <w:rPr>
          <w:rFonts w:ascii="Arial" w:hAnsi="Arial" w:cs="Arial"/>
          <w:i/>
          <w:szCs w:val="20"/>
          <w:lang w:eastAsia="ko-KR"/>
        </w:rPr>
        <w:t xml:space="preserve">Equivalent </w:t>
      </w:r>
      <w:r w:rsidR="00736720">
        <w:rPr>
          <w:rFonts w:ascii="Arial" w:hAnsi="Arial" w:cs="Arial"/>
          <w:i/>
          <w:szCs w:val="20"/>
          <w:lang w:eastAsia="ko-KR"/>
        </w:rPr>
        <w:t>p</w:t>
      </w:r>
      <w:r>
        <w:rPr>
          <w:rFonts w:ascii="Arial" w:hAnsi="Arial" w:cs="Arial"/>
          <w:i/>
          <w:szCs w:val="20"/>
          <w:lang w:eastAsia="ko-KR"/>
        </w:rPr>
        <w:t xml:space="preserve">lastic </w:t>
      </w:r>
      <w:r w:rsidR="00736720">
        <w:rPr>
          <w:rFonts w:ascii="Arial" w:hAnsi="Arial" w:cs="Arial"/>
          <w:i/>
          <w:szCs w:val="20"/>
          <w:lang w:eastAsia="ko-KR"/>
        </w:rPr>
        <w:t>s</w:t>
      </w:r>
      <w:r>
        <w:rPr>
          <w:rFonts w:ascii="Arial" w:hAnsi="Arial" w:cs="Arial"/>
          <w:i/>
          <w:szCs w:val="20"/>
          <w:lang w:eastAsia="ko-KR"/>
        </w:rPr>
        <w:t>train</w:t>
      </w:r>
      <w:r w:rsidR="00AB4AAA">
        <w:rPr>
          <w:rFonts w:ascii="Arial" w:hAnsi="Arial" w:cs="Arial"/>
          <w:i/>
          <w:szCs w:val="20"/>
          <w:lang w:eastAsia="ko-KR"/>
        </w:rPr>
        <w:t xml:space="preserve"> - </w:t>
      </w:r>
      <m:oMath>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oMath>
    </w:p>
    <w:p w:rsidR="00AB4AAA" w:rsidRDefault="00AB4AAA" w:rsidP="007C6370">
      <w:pPr>
        <w:adjustRightInd w:val="0"/>
        <w:snapToGrid w:val="0"/>
        <w:ind w:firstLine="567"/>
        <w:jc w:val="both"/>
        <w:rPr>
          <w:rFonts w:ascii="Arial" w:hAnsi="Arial" w:cs="Arial"/>
          <w:szCs w:val="20"/>
          <w:lang w:eastAsia="ko-KR"/>
        </w:rPr>
      </w:pPr>
    </w:p>
    <w:p w:rsidR="005F250C" w:rsidRDefault="00AB4AAA" w:rsidP="00AB4AAA">
      <w:pPr>
        <w:adjustRightInd w:val="0"/>
        <w:snapToGrid w:val="0"/>
        <w:ind w:firstLine="567"/>
        <w:jc w:val="both"/>
        <w:rPr>
          <w:rFonts w:ascii="Arial" w:hAnsi="Arial" w:cs="Arial"/>
          <w:lang w:eastAsia="ko-KR"/>
        </w:rPr>
      </w:pPr>
      <w:r>
        <w:rPr>
          <w:rFonts w:ascii="Arial" w:hAnsi="Arial" w:cs="Arial"/>
          <w:szCs w:val="20"/>
          <w:lang w:eastAsia="ko-KR"/>
        </w:rPr>
        <w:lastRenderedPageBreak/>
        <w:t xml:space="preserve">Figure 3-a) shows the </w:t>
      </w:r>
      <m:oMath>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oMath>
      <w:r>
        <w:rPr>
          <w:rFonts w:ascii="Arial" w:hAnsi="Arial" w:cs="Arial"/>
          <w:lang w:eastAsia="ko-KR"/>
        </w:rPr>
        <w:t xml:space="preserve"> for different throat thicknesses in the presence of a shallow weld angle</w:t>
      </w:r>
      <w:r w:rsidR="009D71CA">
        <w:rPr>
          <w:rFonts w:ascii="Arial" w:hAnsi="Arial" w:cs="Arial"/>
          <w:lang w:eastAsia="ko-KR"/>
        </w:rPr>
        <w:t xml:space="preserve"> (30°)</w:t>
      </w:r>
      <w:r>
        <w:rPr>
          <w:rFonts w:ascii="Arial" w:hAnsi="Arial" w:cs="Arial"/>
          <w:lang w:eastAsia="ko-KR"/>
        </w:rPr>
        <w:t>, for bending</w:t>
      </w:r>
      <w:r w:rsidR="00A55689">
        <w:rPr>
          <w:rFonts w:ascii="Arial" w:hAnsi="Arial" w:cs="Arial"/>
          <w:lang w:eastAsia="ko-KR"/>
        </w:rPr>
        <w:t xml:space="preserve"> (L</w:t>
      </w:r>
      <w:r w:rsidR="00A55689">
        <w:rPr>
          <w:rFonts w:ascii="Arial" w:hAnsi="Arial" w:cs="Arial"/>
          <w:vertAlign w:val="subscript"/>
          <w:lang w:eastAsia="ko-KR"/>
        </w:rPr>
        <w:t>1</w:t>
      </w:r>
      <w:r w:rsidR="00A55689">
        <w:rPr>
          <w:rFonts w:ascii="Arial" w:hAnsi="Arial" w:cs="Arial"/>
          <w:lang w:eastAsia="ko-KR"/>
        </w:rPr>
        <w:t xml:space="preserve"> and standard mesh size 1.0mm – M)</w:t>
      </w:r>
      <w:r>
        <w:rPr>
          <w:rFonts w:ascii="Arial" w:hAnsi="Arial" w:cs="Arial"/>
          <w:lang w:eastAsia="ko-KR"/>
        </w:rPr>
        <w:t xml:space="preserve">. Here it can be seen that it has </w:t>
      </w:r>
      <w:r w:rsidR="009D71CA">
        <w:rPr>
          <w:rFonts w:ascii="Arial" w:hAnsi="Arial" w:cs="Arial"/>
          <w:lang w:eastAsia="ko-KR"/>
        </w:rPr>
        <w:t>close to</w:t>
      </w:r>
      <w:r>
        <w:rPr>
          <w:rFonts w:ascii="Arial" w:hAnsi="Arial" w:cs="Arial"/>
          <w:lang w:eastAsia="ko-KR"/>
        </w:rPr>
        <w:t xml:space="preserve"> a 60% difference at the weld toe.</w:t>
      </w:r>
      <w:r w:rsidR="009D71CA">
        <w:rPr>
          <w:rFonts w:ascii="Arial" w:hAnsi="Arial" w:cs="Arial"/>
          <w:lang w:eastAsia="ko-KR"/>
        </w:rPr>
        <w:t xml:space="preserve"> </w:t>
      </w:r>
      <w:r w:rsidR="005F250C">
        <w:rPr>
          <w:rFonts w:ascii="Arial" w:hAnsi="Arial" w:cs="Arial"/>
          <w:lang w:eastAsia="ko-KR"/>
        </w:rPr>
        <w:t>This influence in</w:t>
      </w:r>
      <w:r w:rsidR="0016180D">
        <w:rPr>
          <w:rFonts w:ascii="Arial" w:hAnsi="Arial" w:cs="Arial"/>
          <w:lang w:eastAsia="ko-KR"/>
        </w:rPr>
        <w:t xml:space="preserve"> the</w:t>
      </w:r>
      <w:r w:rsidR="005F250C">
        <w:rPr>
          <w:rFonts w:ascii="Arial" w:hAnsi="Arial" w:cs="Arial"/>
          <w:lang w:eastAsia="ko-KR"/>
        </w:rPr>
        <w:t xml:space="preserve"> thickness, however, can be explained by the proximity of the transition in Figure 2 that increases with increasing thickness and with decreasing angles. As such, naturally one would expect </w:t>
      </w:r>
      <m:oMath>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oMath>
      <w:r w:rsidR="001B2660">
        <w:rPr>
          <w:rFonts w:ascii="Arial" w:hAnsi="Arial" w:cs="Arial"/>
          <w:lang w:eastAsia="ko-KR"/>
        </w:rPr>
        <w:t xml:space="preserve"> to be lower in regions closer to a thicker section. </w:t>
      </w:r>
      <w:r w:rsidR="0016180D">
        <w:rPr>
          <w:rFonts w:ascii="Arial" w:hAnsi="Arial" w:cs="Arial"/>
          <w:lang w:eastAsia="ko-KR"/>
        </w:rPr>
        <w:t>For steeper angles, however there inverse is observed</w:t>
      </w:r>
      <w:r w:rsidR="00EE3AFA">
        <w:rPr>
          <w:rFonts w:ascii="Arial" w:hAnsi="Arial" w:cs="Arial"/>
          <w:lang w:eastAsia="ko-KR"/>
        </w:rPr>
        <w:t xml:space="preserve"> – see Figure 3-b). Even in Figure 3-a) this can be observed in </w:t>
      </w:r>
      <w:proofErr w:type="gramStart"/>
      <w:r w:rsidR="00EE3AFA">
        <w:rPr>
          <w:rFonts w:ascii="Arial" w:hAnsi="Arial" w:cs="Arial"/>
          <w:lang w:eastAsia="ko-KR"/>
        </w:rPr>
        <w:t>the a=</w:t>
      </w:r>
      <w:proofErr w:type="gramEnd"/>
      <w:r w:rsidR="00EE3AFA">
        <w:rPr>
          <w:rFonts w:ascii="Arial" w:hAnsi="Arial" w:cs="Arial"/>
          <w:lang w:eastAsia="ko-KR"/>
        </w:rPr>
        <w:t xml:space="preserve">4mm to a=6mm where the distance to the transition </w:t>
      </w:r>
      <w:r w:rsidR="00A94716">
        <w:rPr>
          <w:rFonts w:ascii="Arial" w:hAnsi="Arial" w:cs="Arial"/>
          <w:lang w:eastAsia="ko-KR"/>
        </w:rPr>
        <w:t>does</w:t>
      </w:r>
      <w:r w:rsidR="00EE3AFA">
        <w:rPr>
          <w:rFonts w:ascii="Arial" w:hAnsi="Arial" w:cs="Arial"/>
          <w:lang w:eastAsia="ko-KR"/>
        </w:rPr>
        <w:t xml:space="preserve"> not have </w:t>
      </w:r>
      <w:r w:rsidR="00A94716">
        <w:rPr>
          <w:rFonts w:ascii="Arial" w:hAnsi="Arial" w:cs="Arial"/>
          <w:lang w:eastAsia="ko-KR"/>
        </w:rPr>
        <w:t xml:space="preserve">too much of </w:t>
      </w:r>
      <w:r w:rsidR="00EE3AFA">
        <w:rPr>
          <w:rFonts w:ascii="Arial" w:hAnsi="Arial" w:cs="Arial"/>
          <w:lang w:eastAsia="ko-KR"/>
        </w:rPr>
        <w:t xml:space="preserve">an influence, and only then does the plastic strain begin to decrease. </w:t>
      </w:r>
    </w:p>
    <w:p w:rsidR="007B5623" w:rsidRDefault="00EE3AFA" w:rsidP="00AB4AAA">
      <w:pPr>
        <w:adjustRightInd w:val="0"/>
        <w:snapToGrid w:val="0"/>
        <w:ind w:firstLine="567"/>
        <w:jc w:val="both"/>
        <w:rPr>
          <w:rFonts w:ascii="Arial" w:hAnsi="Arial" w:cs="Arial"/>
          <w:lang w:eastAsia="ko-KR"/>
        </w:rPr>
      </w:pPr>
      <w:r>
        <w:rPr>
          <w:rFonts w:ascii="Arial" w:hAnsi="Arial" w:cs="Arial"/>
          <w:lang w:eastAsia="ko-KR"/>
        </w:rPr>
        <w:t>Also</w:t>
      </w:r>
      <w:r w:rsidR="009D71CA">
        <w:rPr>
          <w:rFonts w:ascii="Arial" w:hAnsi="Arial" w:cs="Arial"/>
          <w:lang w:eastAsia="ko-KR"/>
        </w:rPr>
        <w:t xml:space="preserve">, </w:t>
      </w:r>
      <w:r>
        <w:rPr>
          <w:rFonts w:ascii="Arial" w:hAnsi="Arial" w:cs="Arial"/>
          <w:lang w:eastAsia="ko-KR"/>
        </w:rPr>
        <w:t xml:space="preserve">an </w:t>
      </w:r>
      <w:r w:rsidR="005F250C">
        <w:rPr>
          <w:rFonts w:ascii="Arial" w:hAnsi="Arial" w:cs="Arial"/>
          <w:lang w:eastAsia="ko-KR"/>
        </w:rPr>
        <w:t>important</w:t>
      </w:r>
      <w:r w:rsidR="009D71CA">
        <w:rPr>
          <w:rFonts w:ascii="Arial" w:hAnsi="Arial" w:cs="Arial"/>
          <w:lang w:eastAsia="ko-KR"/>
        </w:rPr>
        <w:t xml:space="preserve"> </w:t>
      </w:r>
      <w:r w:rsidR="005F250C">
        <w:rPr>
          <w:rFonts w:ascii="Arial" w:hAnsi="Arial" w:cs="Arial"/>
          <w:lang w:eastAsia="ko-KR"/>
        </w:rPr>
        <w:t>takeaway</w:t>
      </w:r>
      <w:r w:rsidR="00792428">
        <w:rPr>
          <w:rFonts w:ascii="Arial" w:hAnsi="Arial" w:cs="Arial"/>
          <w:lang w:eastAsia="ko-KR"/>
        </w:rPr>
        <w:t xml:space="preserve"> </w:t>
      </w:r>
      <w:r>
        <w:rPr>
          <w:rFonts w:ascii="Arial" w:hAnsi="Arial" w:cs="Arial"/>
          <w:lang w:eastAsia="ko-KR"/>
        </w:rPr>
        <w:t xml:space="preserve">in Figure 3-b) </w:t>
      </w:r>
      <w:r w:rsidR="00792428">
        <w:rPr>
          <w:rFonts w:ascii="Arial" w:hAnsi="Arial" w:cs="Arial"/>
          <w:lang w:eastAsia="ko-KR"/>
        </w:rPr>
        <w:t xml:space="preserve">is </w:t>
      </w:r>
      <w:r>
        <w:rPr>
          <w:rFonts w:ascii="Arial" w:hAnsi="Arial" w:cs="Arial"/>
          <w:lang w:eastAsia="ko-KR"/>
        </w:rPr>
        <w:t xml:space="preserve">the fact </w:t>
      </w:r>
      <w:r w:rsidR="00792428">
        <w:rPr>
          <w:rFonts w:ascii="Arial" w:hAnsi="Arial" w:cs="Arial"/>
          <w:lang w:eastAsia="ko-KR"/>
        </w:rPr>
        <w:t xml:space="preserve">that near the weld toe the gradient of </w:t>
      </w:r>
      <m:oMath>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oMath>
      <w:r w:rsidR="00792428">
        <w:rPr>
          <w:rFonts w:ascii="Arial" w:hAnsi="Arial" w:cs="Arial"/>
          <w:lang w:eastAsia="ko-KR"/>
        </w:rPr>
        <w:t xml:space="preserve"> drops, which suggests a numerical problem </w:t>
      </w:r>
      <w:r w:rsidR="00A55689">
        <w:rPr>
          <w:rFonts w:ascii="Arial" w:hAnsi="Arial" w:cs="Arial"/>
          <w:lang w:eastAsia="ko-KR"/>
        </w:rPr>
        <w:t>in</w:t>
      </w:r>
      <w:r w:rsidR="00792428">
        <w:rPr>
          <w:rFonts w:ascii="Arial" w:hAnsi="Arial" w:cs="Arial"/>
          <w:lang w:eastAsia="ko-KR"/>
        </w:rPr>
        <w:t xml:space="preserve"> calculating plastic strains at these points. This is due very steep gradients brought about by having a sharp edge between the weld and the tube</w:t>
      </w:r>
      <w:r w:rsidR="0016180D">
        <w:rPr>
          <w:rFonts w:ascii="Arial" w:hAnsi="Arial" w:cs="Arial"/>
          <w:lang w:eastAsia="ko-KR"/>
        </w:rPr>
        <w:t xml:space="preserve"> </w:t>
      </w:r>
      <w:r w:rsidR="00792428">
        <w:rPr>
          <w:rFonts w:ascii="Arial" w:hAnsi="Arial" w:cs="Arial"/>
          <w:lang w:eastAsia="ko-KR"/>
        </w:rPr>
        <w:t>(R=0mm). By inserting a radius a smoother transition between th</w:t>
      </w:r>
      <w:r w:rsidR="00A94716">
        <w:rPr>
          <w:rFonts w:ascii="Arial" w:hAnsi="Arial" w:cs="Arial"/>
          <w:lang w:eastAsia="ko-KR"/>
        </w:rPr>
        <w:t xml:space="preserve">e weld and the tube is possible - </w:t>
      </w:r>
      <w:r w:rsidR="00792428">
        <w:rPr>
          <w:rFonts w:ascii="Arial" w:hAnsi="Arial" w:cs="Arial"/>
          <w:lang w:eastAsia="ko-KR"/>
        </w:rPr>
        <w:t>see Figure 4</w:t>
      </w:r>
      <w:r w:rsidR="00A94716">
        <w:rPr>
          <w:rFonts w:ascii="Arial" w:hAnsi="Arial" w:cs="Arial"/>
          <w:lang w:eastAsia="ko-KR"/>
        </w:rPr>
        <w:t xml:space="preserve"> –b)</w:t>
      </w:r>
      <w:r w:rsidR="00792428">
        <w:rPr>
          <w:rFonts w:ascii="Arial" w:hAnsi="Arial" w:cs="Arial"/>
          <w:lang w:eastAsia="ko-KR"/>
        </w:rPr>
        <w:t>.</w:t>
      </w:r>
      <w:r w:rsidR="005F250C">
        <w:rPr>
          <w:rFonts w:ascii="Arial" w:hAnsi="Arial" w:cs="Arial"/>
          <w:lang w:eastAsia="ko-KR"/>
        </w:rPr>
        <w:t xml:space="preserve"> </w:t>
      </w:r>
    </w:p>
    <w:p w:rsidR="007B5623" w:rsidRDefault="007B5623" w:rsidP="00232BDA">
      <w:pPr>
        <w:adjustRightInd w:val="0"/>
        <w:snapToGrid w:val="0"/>
        <w:jc w:val="both"/>
        <w:rPr>
          <w:rFonts w:ascii="Arial" w:hAnsi="Arial" w:cs="Arial"/>
          <w:szCs w:val="20"/>
          <w:lang w:eastAsia="ko-KR"/>
        </w:rPr>
      </w:pPr>
    </w:p>
    <w:p w:rsidR="00865665" w:rsidRDefault="0042164A"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08DB21B2" wp14:editId="59A86EF9">
            <wp:extent cx="2916001" cy="1944000"/>
            <wp:effectExtent l="0" t="0" r="0" b="0"/>
            <wp:docPr id="12" name="Picture 12" descr="C:\Users\aadeabre\Dropbox\EPFL\Authored Papers\Weld Toe Parametric Study\thickness_t30_R0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deabre\Dropbox\EPFL\Authored Papers\Weld Toe Parametric Study\thickness_t30_R0_L1_M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001" cy="1944000"/>
                    </a:xfrm>
                    <a:prstGeom prst="rect">
                      <a:avLst/>
                    </a:prstGeom>
                    <a:noFill/>
                    <a:ln>
                      <a:noFill/>
                    </a:ln>
                  </pic:spPr>
                </pic:pic>
              </a:graphicData>
            </a:graphic>
          </wp:inline>
        </w:drawing>
      </w:r>
      <w:r w:rsidR="007B5623">
        <w:rPr>
          <w:rFonts w:ascii="Arial" w:hAnsi="Arial" w:cs="Arial"/>
          <w:noProof/>
          <w:szCs w:val="20"/>
        </w:rPr>
        <w:drawing>
          <wp:inline distT="0" distB="0" distL="0" distR="0" wp14:anchorId="2DB620F9" wp14:editId="3F1BB41E">
            <wp:extent cx="2916000" cy="1944000"/>
            <wp:effectExtent l="0" t="0" r="0" b="0"/>
            <wp:docPr id="16" name="Picture 16" descr="D:\Abaqus Data Files\Tube_to_plate_Param\thickness_t60_R0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baqus Data Files\Tube_to_plate_Param\thickness_t60_R0_L1_M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736720" w:rsidRPr="00DA252E" w:rsidRDefault="00736720" w:rsidP="00736720">
      <w:pPr>
        <w:pStyle w:val="ListParagraph"/>
        <w:numPr>
          <w:ilvl w:val="0"/>
          <w:numId w:val="6"/>
        </w:numPr>
        <w:tabs>
          <w:tab w:val="left" w:pos="6804"/>
        </w:tabs>
        <w:adjustRightInd w:val="0"/>
        <w:snapToGrid w:val="0"/>
        <w:ind w:left="6946" w:hanging="4678"/>
        <w:jc w:val="both"/>
        <w:rPr>
          <w:rFonts w:ascii="Arial" w:hAnsi="Arial" w:cs="Arial"/>
          <w:szCs w:val="20"/>
          <w:lang w:eastAsia="ko-KR"/>
        </w:rPr>
      </w:pPr>
      <w:r>
        <w:rPr>
          <w:rFonts w:ascii="Arial" w:hAnsi="Arial" w:cs="Arial"/>
          <w:szCs w:val="20"/>
          <w:lang w:eastAsia="ko-KR"/>
        </w:rPr>
        <w:t>b)</w:t>
      </w:r>
    </w:p>
    <w:p w:rsidR="00736720" w:rsidRDefault="00736720" w:rsidP="00BC500B">
      <w:pPr>
        <w:pStyle w:val="Figurecaption"/>
        <w:spacing w:line="276" w:lineRule="auto"/>
      </w:pPr>
      <w:proofErr w:type="gramStart"/>
      <w:r>
        <w:t>Fig.</w:t>
      </w:r>
      <w:proofErr w:type="gramEnd"/>
      <w:r>
        <w:t xml:space="preserve"> </w:t>
      </w:r>
      <w:fldSimple w:instr=" SEQ Fig. \* ARABIC ">
        <w:r w:rsidR="00330CB8">
          <w:rPr>
            <w:noProof/>
          </w:rPr>
          <w:t>3</w:t>
        </w:r>
      </w:fldSimple>
      <w:r>
        <w:t xml:space="preserve"> – Equivalent plastic strain: a) </w:t>
      </w:r>
      <w:r w:rsidR="00EA017E">
        <w:t>thicknesses</w:t>
      </w:r>
      <w:r w:rsidR="00E745CB">
        <w:t>,</w:t>
      </w:r>
      <w:r>
        <w:t xml:space="preserve"> </w:t>
      </w:r>
      <w:r w:rsidR="00785FCE">
        <w:rPr>
          <w:rFonts w:cs="Arial"/>
        </w:rPr>
        <w:t>Θ</w:t>
      </w:r>
      <w:r w:rsidR="00785FCE">
        <w:t>=30°</w:t>
      </w:r>
      <w:r w:rsidR="00E745CB">
        <w:t>,</w:t>
      </w:r>
      <w:r w:rsidR="00A94716">
        <w:t xml:space="preserve"> </w:t>
      </w:r>
      <w:r w:rsidR="00E745CB">
        <w:t>R=0mm, L</w:t>
      </w:r>
      <w:r w:rsidR="00295E46" w:rsidRPr="000C41E9">
        <w:rPr>
          <w:vertAlign w:val="subscript"/>
        </w:rPr>
        <w:t>1</w:t>
      </w:r>
      <w:r w:rsidR="00E745CB">
        <w:t xml:space="preserve"> &amp; M=1.0mm</w:t>
      </w:r>
      <w:proofErr w:type="gramStart"/>
      <w:r w:rsidR="00785FCE">
        <w:t>;</w:t>
      </w:r>
      <w:proofErr w:type="gramEnd"/>
      <w:r w:rsidR="00E745CB">
        <w:br/>
      </w:r>
      <w:r w:rsidR="00785FCE">
        <w:t>b</w:t>
      </w:r>
      <w:r w:rsidR="00E745CB">
        <w:t xml:space="preserve">) </w:t>
      </w:r>
      <w:r w:rsidR="00EA017E">
        <w:t>thicknesses</w:t>
      </w:r>
      <w:r w:rsidR="00E745CB">
        <w:t>,</w:t>
      </w:r>
      <w:r w:rsidR="00785FCE">
        <w:t xml:space="preserve"> </w:t>
      </w:r>
      <w:r w:rsidR="00785FCE">
        <w:rPr>
          <w:rFonts w:cs="Arial"/>
        </w:rPr>
        <w:t>Θ</w:t>
      </w:r>
      <w:r w:rsidR="00785FCE">
        <w:t>=60</w:t>
      </w:r>
      <w:r w:rsidR="00E745CB">
        <w:t>,</w:t>
      </w:r>
      <w:r w:rsidR="00E745CB" w:rsidRPr="00E745CB">
        <w:t xml:space="preserve"> </w:t>
      </w:r>
      <w:r w:rsidR="00E745CB">
        <w:t>R=0mm, L</w:t>
      </w:r>
      <w:r w:rsidR="00295E46" w:rsidRPr="0016180D">
        <w:rPr>
          <w:vertAlign w:val="subscript"/>
        </w:rPr>
        <w:t>1</w:t>
      </w:r>
      <w:r w:rsidR="00295E46">
        <w:t xml:space="preserve"> &amp;</w:t>
      </w:r>
      <w:r w:rsidR="00E745CB">
        <w:t xml:space="preserve"> M=1.0mm </w:t>
      </w:r>
    </w:p>
    <w:p w:rsidR="008F4DA1" w:rsidRPr="007B5623" w:rsidRDefault="008F4DA1" w:rsidP="008F4DA1">
      <w:pPr>
        <w:adjustRightInd w:val="0"/>
        <w:snapToGrid w:val="0"/>
        <w:ind w:firstLine="567"/>
        <w:jc w:val="both"/>
        <w:rPr>
          <w:rFonts w:ascii="Arial" w:hAnsi="Arial" w:cs="Arial"/>
          <w:i/>
          <w:szCs w:val="20"/>
          <w:lang w:eastAsia="ko-KR"/>
        </w:rPr>
      </w:pPr>
      <w:r>
        <w:rPr>
          <w:rFonts w:ascii="Arial" w:hAnsi="Arial" w:cs="Arial"/>
          <w:lang w:eastAsia="ko-KR"/>
        </w:rPr>
        <w:t>In Figure 4-a), for a small throat thickness of 4mm the influence of different angles and radii is practically negligible.</w:t>
      </w:r>
    </w:p>
    <w:p w:rsidR="00BC500B" w:rsidRPr="001A4A92" w:rsidRDefault="00BC500B" w:rsidP="00BC500B">
      <w:pPr>
        <w:adjustRightInd w:val="0"/>
        <w:snapToGrid w:val="0"/>
        <w:ind w:firstLine="567"/>
        <w:jc w:val="both"/>
        <w:rPr>
          <w:rFonts w:ascii="Arial" w:hAnsi="Arial" w:cs="Arial"/>
          <w:lang w:eastAsia="ko-KR"/>
        </w:rPr>
      </w:pPr>
      <w:r>
        <w:rPr>
          <w:rFonts w:ascii="Arial" w:hAnsi="Arial" w:cs="Arial"/>
          <w:lang w:eastAsia="ko-KR"/>
        </w:rPr>
        <w:t>To illustrate the impact of these variables on</w:t>
      </w:r>
      <w:r w:rsidRPr="00446416">
        <w:rPr>
          <w:rFonts w:ascii="Arial" w:hAnsi="Arial" w:cs="Arial"/>
          <w:lang w:eastAsia="ko-KR"/>
        </w:rPr>
        <w:t xml:space="preserve"> </w:t>
      </w:r>
      <w:r>
        <w:rPr>
          <w:rFonts w:ascii="Arial" w:hAnsi="Arial" w:cs="Arial"/>
          <w:lang w:eastAsia="ko-KR"/>
        </w:rPr>
        <w:t>different loadings, Fig. 5 and Fig.6 are presented. For pure torsion (L</w:t>
      </w:r>
      <w:r>
        <w:rPr>
          <w:rFonts w:ascii="Arial" w:hAnsi="Arial" w:cs="Arial"/>
          <w:vertAlign w:val="subscript"/>
          <w:lang w:eastAsia="ko-KR"/>
        </w:rPr>
        <w:t>2</w:t>
      </w:r>
      <w:r>
        <w:rPr>
          <w:rFonts w:ascii="Arial" w:hAnsi="Arial" w:cs="Arial"/>
          <w:lang w:eastAsia="ko-KR"/>
        </w:rPr>
        <w:t xml:space="preserve">) for regions sufficiently away from the transition of thicknesses (a=4mm) the only variable that has a sizeable impact on </w:t>
      </w:r>
      <m:oMath>
        <m:sSubSup>
          <m:sSubSupPr>
            <m:ctrlPr>
              <w:rPr>
                <w:rFonts w:ascii="Cambria Math" w:hAnsi="Cambria Math" w:cs="Arial"/>
                <w:i/>
                <w:lang w:eastAsia="ko-KR"/>
              </w:rPr>
            </m:ctrlPr>
          </m:sSubSupPr>
          <m:e>
            <m:r>
              <w:rPr>
                <w:rFonts w:ascii="Cambria Math" w:hAnsi="Cambria Math" w:cs="Arial"/>
                <w:lang w:eastAsia="ko-KR"/>
              </w:rPr>
              <m:t>ε</m:t>
            </m:r>
          </m:e>
          <m:sub>
            <m:r>
              <w:rPr>
                <w:rFonts w:ascii="Cambria Math" w:hAnsi="Cambria Math" w:cs="Arial"/>
                <w:lang w:eastAsia="ko-KR"/>
              </w:rPr>
              <m:t>eq</m:t>
            </m:r>
          </m:sub>
          <m:sup>
            <m:r>
              <w:rPr>
                <w:rFonts w:ascii="Cambria Math" w:hAnsi="Cambria Math" w:cs="Arial"/>
                <w:lang w:eastAsia="ko-KR"/>
              </w:rPr>
              <m:t>p</m:t>
            </m:r>
          </m:sup>
        </m:sSubSup>
      </m:oMath>
      <w:r>
        <w:rPr>
          <w:rFonts w:ascii="Arial" w:hAnsi="Arial" w:cs="Arial"/>
          <w:lang w:eastAsia="ko-KR"/>
        </w:rPr>
        <w:t xml:space="preserve"> is the radius – Figure 5-a). For thicker throats, differences of around 30% are still visible between different radii – Figure 5-b). Again the proximity of the tube thickness transition is clearly visible in Figure 5-b). The same conclusions can be made for proportional bending + torsion loading (L</w:t>
      </w:r>
      <w:r>
        <w:rPr>
          <w:rFonts w:ascii="Arial" w:hAnsi="Arial" w:cs="Arial"/>
          <w:vertAlign w:val="subscript"/>
          <w:lang w:eastAsia="ko-KR"/>
        </w:rPr>
        <w:t>3</w:t>
      </w:r>
      <w:r>
        <w:rPr>
          <w:rFonts w:ascii="Arial" w:hAnsi="Arial" w:cs="Arial"/>
          <w:lang w:eastAsia="ko-KR"/>
        </w:rPr>
        <w:t>) – Figure 6.</w:t>
      </w:r>
    </w:p>
    <w:p w:rsidR="0019151D" w:rsidRDefault="007B5623" w:rsidP="00232BDA">
      <w:pPr>
        <w:adjustRightInd w:val="0"/>
        <w:snapToGrid w:val="0"/>
        <w:jc w:val="both"/>
        <w:rPr>
          <w:rFonts w:ascii="Arial" w:hAnsi="Arial" w:cs="Arial"/>
          <w:szCs w:val="20"/>
          <w:lang w:eastAsia="ko-KR"/>
        </w:rPr>
      </w:pPr>
      <w:r>
        <w:rPr>
          <w:rFonts w:ascii="Arial" w:hAnsi="Arial" w:cs="Arial"/>
          <w:i/>
          <w:noProof/>
          <w:szCs w:val="20"/>
        </w:rPr>
        <w:lastRenderedPageBreak/>
        <w:drawing>
          <wp:inline distT="0" distB="0" distL="0" distR="0" wp14:anchorId="24D9BD90" wp14:editId="504A0EE9">
            <wp:extent cx="2916000" cy="1944000"/>
            <wp:effectExtent l="0" t="0" r="0" b="0"/>
            <wp:docPr id="17" name="Picture 17" descr="D:\Abaqus Data Files\Tube_to_plate_Param\a4_t30_60_R0_1_2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baqus Data Files\Tube_to_plate_Param\a4_t30_60_R0_1_2_L1_M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sidR="00FC0204">
        <w:rPr>
          <w:rFonts w:ascii="Arial" w:hAnsi="Arial" w:cs="Arial"/>
          <w:noProof/>
        </w:rPr>
        <w:drawing>
          <wp:inline distT="0" distB="0" distL="0" distR="0" wp14:anchorId="442AD311" wp14:editId="39F00586">
            <wp:extent cx="2916000" cy="1944000"/>
            <wp:effectExtent l="0" t="0" r="0" b="0"/>
            <wp:docPr id="1" name="Picture 1" descr="D:\Abaqus Data Files\Tube_to_plate_Param\thickness_t60_R1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aqus Data Files\Tube_to_plate_Param\thickness_t60_R1_L1_M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785FCE" w:rsidRPr="00337DDA" w:rsidRDefault="00337DDA" w:rsidP="00337DDA">
      <w:pPr>
        <w:tabs>
          <w:tab w:val="left" w:pos="6804"/>
        </w:tabs>
        <w:adjustRightInd w:val="0"/>
        <w:snapToGrid w:val="0"/>
        <w:ind w:left="2268"/>
        <w:jc w:val="both"/>
        <w:rPr>
          <w:rFonts w:ascii="Arial" w:hAnsi="Arial" w:cs="Arial"/>
          <w:szCs w:val="20"/>
          <w:lang w:eastAsia="ko-KR"/>
        </w:rPr>
      </w:pPr>
      <w:r w:rsidRPr="00337DDA">
        <w:rPr>
          <w:rFonts w:ascii="Arial" w:hAnsi="Arial" w:cs="Arial"/>
          <w:szCs w:val="20"/>
          <w:lang w:eastAsia="ko-KR"/>
        </w:rPr>
        <w:t>a)</w:t>
      </w:r>
      <w:r>
        <w:rPr>
          <w:rFonts w:ascii="Arial" w:hAnsi="Arial" w:cs="Arial"/>
          <w:szCs w:val="20"/>
          <w:lang w:eastAsia="ko-KR"/>
        </w:rPr>
        <w:tab/>
      </w:r>
      <w:proofErr w:type="gramStart"/>
      <w:r w:rsidR="00785FCE" w:rsidRPr="00337DDA">
        <w:rPr>
          <w:rFonts w:ascii="Arial" w:hAnsi="Arial" w:cs="Arial"/>
          <w:szCs w:val="20"/>
          <w:lang w:eastAsia="ko-KR"/>
        </w:rPr>
        <w:t>b</w:t>
      </w:r>
      <w:proofErr w:type="gramEnd"/>
      <w:r w:rsidR="00785FCE" w:rsidRPr="00337DDA">
        <w:rPr>
          <w:rFonts w:ascii="Arial" w:hAnsi="Arial" w:cs="Arial"/>
          <w:szCs w:val="20"/>
          <w:lang w:eastAsia="ko-KR"/>
        </w:rPr>
        <w:t>)</w:t>
      </w:r>
    </w:p>
    <w:p w:rsidR="00785FCE" w:rsidRDefault="00785FCE" w:rsidP="00BC500B">
      <w:pPr>
        <w:pStyle w:val="Figurecaption"/>
        <w:spacing w:line="276" w:lineRule="auto"/>
      </w:pPr>
      <w:proofErr w:type="gramStart"/>
      <w:r>
        <w:t>Fig.</w:t>
      </w:r>
      <w:proofErr w:type="gramEnd"/>
      <w:r>
        <w:t xml:space="preserve"> </w:t>
      </w:r>
      <w:fldSimple w:instr=" SEQ Fig. \* ARABIC ">
        <w:r w:rsidR="00330CB8">
          <w:rPr>
            <w:noProof/>
          </w:rPr>
          <w:t>4</w:t>
        </w:r>
      </w:fldSimple>
      <w:r>
        <w:t xml:space="preserve"> – Equivalent plastic strain: a) a=4</w:t>
      </w:r>
      <w:r w:rsidR="00E745CB">
        <w:t xml:space="preserve">mm, </w:t>
      </w:r>
      <w:r w:rsidR="00E745CB">
        <w:rPr>
          <w:rFonts w:cs="Arial"/>
        </w:rPr>
        <w:t>Θ</w:t>
      </w:r>
      <w:r w:rsidR="00E745CB">
        <w:t>=30°,</w:t>
      </w:r>
      <w:r w:rsidR="00A94716">
        <w:t xml:space="preserve"> </w:t>
      </w:r>
      <w:r w:rsidR="00E745CB">
        <w:t>60°</w:t>
      </w:r>
      <w:r>
        <w:t>, radii</w:t>
      </w:r>
      <w:r w:rsidR="00E745CB">
        <w:t>, L</w:t>
      </w:r>
      <w:r w:rsidR="00E745CB" w:rsidRPr="000C41E9">
        <w:rPr>
          <w:vertAlign w:val="subscript"/>
        </w:rPr>
        <w:t>1</w:t>
      </w:r>
      <w:r w:rsidR="00E745CB">
        <w:t xml:space="preserve"> &amp; M=1.0mm</w:t>
      </w:r>
      <w:proofErr w:type="gramStart"/>
      <w:r>
        <w:t>;</w:t>
      </w:r>
      <w:proofErr w:type="gramEnd"/>
      <w:r w:rsidR="00E745CB">
        <w:br/>
      </w:r>
      <w:r>
        <w:t xml:space="preserve">b) </w:t>
      </w:r>
      <w:r w:rsidR="00FC0204">
        <w:t>thickness</w:t>
      </w:r>
      <w:r w:rsidR="00E745CB">
        <w:t xml:space="preserve">, </w:t>
      </w:r>
      <w:r w:rsidR="00E745CB">
        <w:rPr>
          <w:rFonts w:cs="Arial"/>
        </w:rPr>
        <w:t>Θ</w:t>
      </w:r>
      <w:r w:rsidR="00E745CB">
        <w:t xml:space="preserve">=60°, </w:t>
      </w:r>
      <w:r w:rsidR="00FC0204">
        <w:t>R=1.0mm</w:t>
      </w:r>
      <w:r w:rsidR="00E745CB">
        <w:t>, L</w:t>
      </w:r>
      <w:r w:rsidR="00E745CB" w:rsidRPr="0016180D">
        <w:rPr>
          <w:vertAlign w:val="subscript"/>
        </w:rPr>
        <w:t>1</w:t>
      </w:r>
      <w:r w:rsidR="00E745CB">
        <w:t xml:space="preserve"> &amp; M=1.0mm</w:t>
      </w:r>
    </w:p>
    <w:p w:rsidR="009A4156" w:rsidRDefault="007378A4"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4810B10F" wp14:editId="43655BF3">
            <wp:extent cx="2916000" cy="1944000"/>
            <wp:effectExtent l="0" t="0" r="0" b="0"/>
            <wp:docPr id="20" name="Picture 20" descr="D:\Abaqus Data Files\Tube_to_plate_Param\a4_t30_60_Radii_L2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baqus Data Files\Tube_to_plate_Param\a4_t30_60_Radii_L2_M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0"/>
        </w:rPr>
        <w:drawing>
          <wp:inline distT="0" distB="0" distL="0" distR="0" wp14:anchorId="22854867" wp14:editId="6E376A10">
            <wp:extent cx="2916000" cy="1944000"/>
            <wp:effectExtent l="0" t="0" r="0" b="0"/>
            <wp:docPr id="21" name="Picture 21" descr="D:\Abaqus Data Files\Tube_to_plate_Param\a10_t30_60_Radii_L2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baqus Data Files\Tube_to_plate_Param\a10_t30_60_Radii_L2_M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E745CB" w:rsidRPr="00DA252E" w:rsidRDefault="00E745CB" w:rsidP="00E745CB">
      <w:pPr>
        <w:pStyle w:val="ListParagraph"/>
        <w:numPr>
          <w:ilvl w:val="0"/>
          <w:numId w:val="8"/>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7378A4" w:rsidRDefault="00E745CB"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5</w:t>
        </w:r>
      </w:fldSimple>
      <w:r>
        <w:t xml:space="preserve"> – Equivalent plastic strain: a) a=4</w:t>
      </w:r>
      <w:r w:rsidR="00A944E9">
        <w:t xml:space="preserve">mm, </w:t>
      </w:r>
      <w:r w:rsidR="00A944E9">
        <w:rPr>
          <w:rFonts w:cs="Arial"/>
        </w:rPr>
        <w:t>Θ</w:t>
      </w:r>
      <w:r w:rsidR="00A944E9">
        <w:t>=30°</w:t>
      </w:r>
      <w:proofErr w:type="gramStart"/>
      <w:r w:rsidR="00A944E9">
        <w:t>,60</w:t>
      </w:r>
      <w:proofErr w:type="gramEnd"/>
      <w:r w:rsidR="00A944E9">
        <w:t>°, radii, L</w:t>
      </w:r>
      <w:r w:rsidR="00A944E9" w:rsidRPr="000C41E9">
        <w:rPr>
          <w:vertAlign w:val="subscript"/>
        </w:rPr>
        <w:t>2</w:t>
      </w:r>
      <w:r w:rsidR="00A944E9">
        <w:t xml:space="preserve"> &amp; M=1.0mm</w:t>
      </w:r>
      <w:r>
        <w:t>;</w:t>
      </w:r>
      <w:r w:rsidR="00A944E9">
        <w:br/>
      </w:r>
      <w:r>
        <w:t>b) a=10</w:t>
      </w:r>
      <w:r w:rsidR="00A944E9">
        <w:t xml:space="preserve">mm, </w:t>
      </w:r>
      <w:r w:rsidR="00A944E9">
        <w:rPr>
          <w:rFonts w:cs="Arial"/>
        </w:rPr>
        <w:t>Θ</w:t>
      </w:r>
      <w:r w:rsidR="00A944E9">
        <w:t>=30°,60°, radii, L</w:t>
      </w:r>
      <w:r w:rsidR="00A944E9" w:rsidRPr="0016180D">
        <w:rPr>
          <w:vertAlign w:val="subscript"/>
        </w:rPr>
        <w:t>2</w:t>
      </w:r>
      <w:r w:rsidR="00A944E9">
        <w:t xml:space="preserve"> &amp; M=1.0mm</w:t>
      </w:r>
    </w:p>
    <w:p w:rsidR="009A4156" w:rsidRDefault="009A4156"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5EECCF10" wp14:editId="3DD07E57">
            <wp:extent cx="2916000" cy="1944000"/>
            <wp:effectExtent l="0" t="0" r="0" b="0"/>
            <wp:docPr id="18" name="Picture 18" descr="D:\Abaqus Data Files\Tube_to_plate_Param\a4_t30_60_Radii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baqus Data Files\Tube_to_plate_Param\a4_t30_60_Radii_L3_M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0"/>
        </w:rPr>
        <w:drawing>
          <wp:inline distT="0" distB="0" distL="0" distR="0" wp14:anchorId="028BAE2B" wp14:editId="43A563F0">
            <wp:extent cx="2916000" cy="1944000"/>
            <wp:effectExtent l="0" t="0" r="0" b="0"/>
            <wp:docPr id="19" name="Picture 19" descr="D:\Abaqus Data Files\Tube_to_plate_Param\a10_t30_60_Radii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baqus Data Files\Tube_to_plate_Param\a10_t30_60_Radii_L3_M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A944E9" w:rsidRPr="00DA252E" w:rsidRDefault="00A944E9" w:rsidP="00A944E9">
      <w:pPr>
        <w:pStyle w:val="ListParagraph"/>
        <w:numPr>
          <w:ilvl w:val="0"/>
          <w:numId w:val="9"/>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A944E9" w:rsidRDefault="00A944E9"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6</w:t>
        </w:r>
      </w:fldSimple>
      <w:r>
        <w:t xml:space="preserve"> – Equivalent plastic strain: a) a=4mm, </w:t>
      </w:r>
      <w:r>
        <w:rPr>
          <w:rFonts w:cs="Arial"/>
        </w:rPr>
        <w:t>Θ</w:t>
      </w:r>
      <w:r>
        <w:t>=30°</w:t>
      </w:r>
      <w:proofErr w:type="gramStart"/>
      <w:r>
        <w:t>,60</w:t>
      </w:r>
      <w:proofErr w:type="gramEnd"/>
      <w:r>
        <w:t>°, radii, L</w:t>
      </w:r>
      <w:r w:rsidR="00887572" w:rsidRPr="000C41E9">
        <w:rPr>
          <w:vertAlign w:val="subscript"/>
        </w:rPr>
        <w:t>3</w:t>
      </w:r>
      <w:r>
        <w:t xml:space="preserve"> &amp; M=1.0mm;</w:t>
      </w:r>
      <w:r>
        <w:br/>
        <w:t xml:space="preserve">b) a=10mm, </w:t>
      </w:r>
      <w:r>
        <w:rPr>
          <w:rFonts w:cs="Arial"/>
        </w:rPr>
        <w:t>Θ</w:t>
      </w:r>
      <w:r>
        <w:t>=30°,60°, radii, L</w:t>
      </w:r>
      <w:r w:rsidR="00887572" w:rsidRPr="0016180D">
        <w:rPr>
          <w:vertAlign w:val="subscript"/>
        </w:rPr>
        <w:t>3</w:t>
      </w:r>
      <w:r>
        <w:t xml:space="preserve"> &amp; M=1.0mm</w:t>
      </w:r>
    </w:p>
    <w:p w:rsidR="009A4156" w:rsidRDefault="00E7360A" w:rsidP="00232BDA">
      <w:pPr>
        <w:adjustRightInd w:val="0"/>
        <w:snapToGrid w:val="0"/>
        <w:jc w:val="both"/>
        <w:rPr>
          <w:rFonts w:ascii="Arial" w:hAnsi="Arial" w:cs="Arial"/>
          <w:szCs w:val="20"/>
          <w:lang w:eastAsia="ko-KR"/>
        </w:rPr>
      </w:pPr>
      <w:r>
        <w:rPr>
          <w:rFonts w:ascii="Arial" w:hAnsi="Arial" w:cs="Arial"/>
          <w:szCs w:val="20"/>
          <w:lang w:eastAsia="ko-KR"/>
        </w:rPr>
        <w:lastRenderedPageBreak/>
        <w:t>In Figure 7</w:t>
      </w:r>
      <w:r w:rsidR="005818B8">
        <w:rPr>
          <w:rFonts w:ascii="Arial" w:hAnsi="Arial" w:cs="Arial"/>
          <w:szCs w:val="20"/>
          <w:lang w:eastAsia="ko-KR"/>
        </w:rPr>
        <w:t xml:space="preserve">, mesh sensitivity is </w:t>
      </w:r>
      <w:r w:rsidR="00BC500B">
        <w:rPr>
          <w:rFonts w:ascii="Arial" w:hAnsi="Arial" w:cs="Arial"/>
          <w:szCs w:val="20"/>
          <w:lang w:eastAsia="ko-KR"/>
        </w:rPr>
        <w:t>briefly addressed</w:t>
      </w:r>
      <w:r w:rsidR="005818B8">
        <w:rPr>
          <w:rFonts w:ascii="Arial" w:hAnsi="Arial" w:cs="Arial"/>
          <w:szCs w:val="20"/>
          <w:lang w:eastAsia="ko-KR"/>
        </w:rPr>
        <w:t>. Here it is clear that even at this level of fine mesh and considering a smooth rounding of R=1.0mm, a difference of around 25% in equivalent plastic strain can be observed</w:t>
      </w:r>
      <w:r w:rsidR="00BC500B">
        <w:rPr>
          <w:rFonts w:ascii="Arial" w:hAnsi="Arial" w:cs="Arial"/>
          <w:szCs w:val="20"/>
          <w:lang w:eastAsia="ko-KR"/>
        </w:rPr>
        <w:t xml:space="preserve"> in the weld toe</w:t>
      </w:r>
      <w:r w:rsidR="005818B8">
        <w:rPr>
          <w:rFonts w:ascii="Arial" w:hAnsi="Arial" w:cs="Arial"/>
          <w:szCs w:val="20"/>
          <w:lang w:eastAsia="ko-KR"/>
        </w:rPr>
        <w:t xml:space="preserve">, irrespective of the angle </w:t>
      </w:r>
      <w:r w:rsidR="007165DC">
        <w:rPr>
          <w:rFonts w:ascii="Arial" w:hAnsi="Arial" w:cs="Arial"/>
          <w:szCs w:val="20"/>
          <w:lang w:eastAsia="ko-KR"/>
        </w:rPr>
        <w:t xml:space="preserve">- </w:t>
      </w:r>
      <w:r w:rsidR="005818B8">
        <w:rPr>
          <w:rFonts w:ascii="Arial" w:hAnsi="Arial" w:cs="Arial"/>
          <w:szCs w:val="20"/>
          <w:lang w:eastAsia="ko-KR"/>
        </w:rPr>
        <w:t>shallow or steep.</w:t>
      </w:r>
    </w:p>
    <w:p w:rsidR="009A4156" w:rsidRDefault="009A657C" w:rsidP="00274CFF">
      <w:pPr>
        <w:adjustRightInd w:val="0"/>
        <w:snapToGrid w:val="0"/>
        <w:jc w:val="center"/>
        <w:rPr>
          <w:rFonts w:ascii="Arial" w:hAnsi="Arial" w:cs="Arial"/>
          <w:szCs w:val="20"/>
          <w:lang w:eastAsia="ko-KR"/>
        </w:rPr>
      </w:pPr>
      <w:r>
        <w:rPr>
          <w:rFonts w:ascii="Arial" w:hAnsi="Arial" w:cs="Arial"/>
          <w:noProof/>
          <w:szCs w:val="20"/>
        </w:rPr>
        <w:drawing>
          <wp:inline distT="0" distB="0" distL="0" distR="0" wp14:anchorId="3AF7D07F" wp14:editId="50066E9A">
            <wp:extent cx="2916000" cy="1944000"/>
            <wp:effectExtent l="0" t="0" r="0" b="0"/>
            <wp:docPr id="22" name="Picture 22" descr="D:\Abaqus Data Files\Tube_to_plate_Param\a4_t30_60_R1_2_L1_M_0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baqus Data Files\Tube_to_plate_Param\a4_t30_60_R1_2_L1_M_05_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887572" w:rsidRDefault="00887572" w:rsidP="00887572">
      <w:pPr>
        <w:pStyle w:val="Figurecaption"/>
        <w:rPr>
          <w:rFonts w:cs="Arial"/>
          <w:lang w:eastAsia="ko-KR"/>
        </w:rPr>
      </w:pPr>
      <w:proofErr w:type="gramStart"/>
      <w:r>
        <w:t>Fig.</w:t>
      </w:r>
      <w:proofErr w:type="gramEnd"/>
      <w:r>
        <w:t xml:space="preserve"> </w:t>
      </w:r>
      <w:fldSimple w:instr=" SEQ Fig. \* ARABIC ">
        <w:r w:rsidR="00330CB8">
          <w:rPr>
            <w:noProof/>
          </w:rPr>
          <w:t>7</w:t>
        </w:r>
      </w:fldSimple>
      <w:r>
        <w:t xml:space="preserve"> – Equivalent plastic strain: a=4mm, </w:t>
      </w:r>
      <w:r>
        <w:rPr>
          <w:rFonts w:cs="Arial"/>
        </w:rPr>
        <w:t>Θ</w:t>
      </w:r>
      <w:r>
        <w:t>=30°,</w:t>
      </w:r>
      <w:r w:rsidR="00217EC0">
        <w:t xml:space="preserve"> </w:t>
      </w:r>
      <w:r>
        <w:t>60°, R=1.0mm, L</w:t>
      </w:r>
      <w:r w:rsidRPr="000C41E9">
        <w:rPr>
          <w:vertAlign w:val="subscript"/>
        </w:rPr>
        <w:t>1</w:t>
      </w:r>
      <w:r w:rsidR="00274CFF">
        <w:t xml:space="preserve"> &amp; M=0.5</w:t>
      </w:r>
      <w:proofErr w:type="gramStart"/>
      <w:r w:rsidR="00274CFF">
        <w:t>,1.0mm</w:t>
      </w:r>
      <w:proofErr w:type="gramEnd"/>
    </w:p>
    <w:p w:rsidR="00887572" w:rsidRDefault="00887572" w:rsidP="00232BDA">
      <w:pPr>
        <w:adjustRightInd w:val="0"/>
        <w:snapToGrid w:val="0"/>
        <w:jc w:val="both"/>
        <w:rPr>
          <w:rFonts w:ascii="Arial" w:hAnsi="Arial" w:cs="Arial"/>
          <w:szCs w:val="20"/>
          <w:lang w:eastAsia="ko-KR"/>
        </w:rPr>
      </w:pPr>
    </w:p>
    <w:p w:rsidR="0019151D" w:rsidRPr="0019151D" w:rsidRDefault="0019151D" w:rsidP="0019151D">
      <w:pPr>
        <w:pStyle w:val="ListParagraph"/>
        <w:numPr>
          <w:ilvl w:val="1"/>
          <w:numId w:val="2"/>
        </w:numPr>
        <w:adjustRightInd w:val="0"/>
        <w:snapToGrid w:val="0"/>
        <w:jc w:val="both"/>
        <w:rPr>
          <w:rFonts w:ascii="Arial" w:hAnsi="Arial" w:cs="Arial"/>
          <w:i/>
          <w:szCs w:val="20"/>
          <w:lang w:eastAsia="ko-KR"/>
        </w:rPr>
      </w:pPr>
      <w:r>
        <w:rPr>
          <w:rFonts w:ascii="Arial" w:hAnsi="Arial" w:cs="Arial"/>
          <w:i/>
          <w:szCs w:val="20"/>
          <w:lang w:eastAsia="ko-KR"/>
        </w:rPr>
        <w:t>Triaxiality</w:t>
      </w:r>
    </w:p>
    <w:p w:rsidR="0042164A" w:rsidRDefault="0042164A" w:rsidP="00232BDA">
      <w:pPr>
        <w:adjustRightInd w:val="0"/>
        <w:snapToGrid w:val="0"/>
        <w:jc w:val="both"/>
        <w:rPr>
          <w:rFonts w:ascii="Arial" w:hAnsi="Arial" w:cs="Arial"/>
          <w:szCs w:val="20"/>
          <w:lang w:eastAsia="ko-KR"/>
        </w:rPr>
      </w:pPr>
    </w:p>
    <w:p w:rsidR="009A657C" w:rsidRDefault="00217EC0" w:rsidP="00217EC0">
      <w:pPr>
        <w:adjustRightInd w:val="0"/>
        <w:snapToGrid w:val="0"/>
        <w:ind w:firstLine="567"/>
        <w:jc w:val="both"/>
        <w:rPr>
          <w:rFonts w:ascii="Arial" w:hAnsi="Arial" w:cs="Arial"/>
          <w:szCs w:val="20"/>
          <w:lang w:eastAsia="ko-KR"/>
        </w:rPr>
      </w:pPr>
      <w:r w:rsidRPr="00217EC0">
        <w:rPr>
          <w:rFonts w:ascii="Arial" w:hAnsi="Arial" w:cs="Arial"/>
          <w:szCs w:val="20"/>
          <w:lang w:eastAsia="ko-KR"/>
        </w:rPr>
        <w:t>Stress</w:t>
      </w:r>
      <w:r>
        <w:rPr>
          <w:rFonts w:ascii="Arial" w:hAnsi="Arial" w:cs="Arial"/>
          <w:szCs w:val="20"/>
          <w:lang w:eastAsia="ko-KR"/>
        </w:rPr>
        <w:t xml:space="preserve"> triaxiality is an important variable in assessing ULCF. To have an idea of the impact of this </w:t>
      </w:r>
      <w:r w:rsidR="00B23F2C">
        <w:rPr>
          <w:rFonts w:ascii="Arial" w:hAnsi="Arial" w:cs="Arial"/>
          <w:szCs w:val="20"/>
          <w:lang w:eastAsia="ko-KR"/>
        </w:rPr>
        <w:t>variable, f</w:t>
      </w:r>
      <w:r>
        <w:rPr>
          <w:rFonts w:ascii="Arial" w:hAnsi="Arial" w:cs="Arial"/>
          <w:szCs w:val="20"/>
          <w:lang w:eastAsia="ko-KR"/>
        </w:rPr>
        <w:t xml:space="preserve">or sufficiently high </w:t>
      </w:r>
      <w:r w:rsidR="00B23F2C">
        <w:rPr>
          <w:rFonts w:ascii="Arial" w:hAnsi="Arial" w:cs="Arial"/>
          <w:szCs w:val="20"/>
          <w:lang w:eastAsia="ko-KR"/>
        </w:rPr>
        <w:t xml:space="preserve">and constant </w:t>
      </w:r>
      <w:proofErr w:type="spellStart"/>
      <w:r>
        <w:rPr>
          <w:rFonts w:ascii="Arial" w:hAnsi="Arial" w:cs="Arial"/>
          <w:szCs w:val="20"/>
          <w:lang w:eastAsia="ko-KR"/>
        </w:rPr>
        <w:t>triaxialities</w:t>
      </w:r>
      <w:proofErr w:type="spellEnd"/>
      <w:r>
        <w:rPr>
          <w:rFonts w:ascii="Arial" w:hAnsi="Arial" w:cs="Arial"/>
          <w:szCs w:val="20"/>
          <w:lang w:eastAsia="ko-KR"/>
        </w:rPr>
        <w:t xml:space="preserve"> and axisymmetric stress states, initiation life in a specimen can be seen as directly proportional to the ratio </w:t>
      </w:r>
      <w:proofErr w:type="spellStart"/>
      <w:r>
        <w:rPr>
          <w:rFonts w:ascii="Arial" w:hAnsi="Arial" w:cs="Arial"/>
          <w:szCs w:val="20"/>
          <w:lang w:eastAsia="ko-KR"/>
        </w:rPr>
        <w:t>exp</w:t>
      </w:r>
      <w:proofErr w:type="spellEnd"/>
      <w:r>
        <w:rPr>
          <w:rFonts w:ascii="Arial" w:hAnsi="Arial" w:cs="Arial"/>
          <w:szCs w:val="20"/>
          <w:lang w:eastAsia="ko-KR"/>
        </w:rPr>
        <w:t>(-1.5T</w:t>
      </w:r>
      <w:r>
        <w:rPr>
          <w:rFonts w:ascii="Arial" w:hAnsi="Arial" w:cs="Arial"/>
          <w:szCs w:val="20"/>
          <w:vertAlign w:val="subscript"/>
          <w:lang w:eastAsia="ko-KR"/>
        </w:rPr>
        <w:t>1</w:t>
      </w:r>
      <w:r>
        <w:rPr>
          <w:rFonts w:ascii="Arial" w:hAnsi="Arial" w:cs="Arial"/>
          <w:szCs w:val="20"/>
          <w:lang w:eastAsia="ko-KR"/>
        </w:rPr>
        <w:t>)/</w:t>
      </w:r>
      <w:proofErr w:type="spellStart"/>
      <w:r>
        <w:rPr>
          <w:rFonts w:ascii="Arial" w:hAnsi="Arial" w:cs="Arial"/>
          <w:szCs w:val="20"/>
          <w:lang w:eastAsia="ko-KR"/>
        </w:rPr>
        <w:t>exp</w:t>
      </w:r>
      <w:proofErr w:type="spellEnd"/>
      <w:r>
        <w:rPr>
          <w:rFonts w:ascii="Arial" w:hAnsi="Arial" w:cs="Arial"/>
          <w:szCs w:val="20"/>
          <w:lang w:eastAsia="ko-KR"/>
        </w:rPr>
        <w:t>(-1.5T</w:t>
      </w:r>
      <w:r>
        <w:rPr>
          <w:rFonts w:ascii="Arial" w:hAnsi="Arial" w:cs="Arial"/>
          <w:szCs w:val="20"/>
          <w:vertAlign w:val="subscript"/>
          <w:lang w:eastAsia="ko-KR"/>
        </w:rPr>
        <w:t>2</w:t>
      </w:r>
      <w:r>
        <w:rPr>
          <w:rFonts w:ascii="Arial" w:hAnsi="Arial" w:cs="Arial"/>
          <w:szCs w:val="20"/>
          <w:lang w:eastAsia="ko-KR"/>
        </w:rPr>
        <w:t>)</w:t>
      </w:r>
      <w:r w:rsidR="00B23F2C">
        <w:rPr>
          <w:rFonts w:ascii="Arial" w:hAnsi="Arial" w:cs="Arial"/>
          <w:szCs w:val="20"/>
          <w:lang w:eastAsia="ko-KR"/>
        </w:rPr>
        <w:t xml:space="preserve"> – see Eq. (4) and (6)</w:t>
      </w:r>
      <w:r>
        <w:rPr>
          <w:rFonts w:ascii="Arial" w:hAnsi="Arial" w:cs="Arial"/>
          <w:szCs w:val="20"/>
          <w:lang w:eastAsia="ko-KR"/>
        </w:rPr>
        <w:t>.</w:t>
      </w:r>
      <w:r w:rsidR="00B23F2C">
        <w:rPr>
          <w:rFonts w:ascii="Arial" w:hAnsi="Arial" w:cs="Arial"/>
          <w:szCs w:val="20"/>
          <w:lang w:eastAsia="ko-KR"/>
        </w:rPr>
        <w:t xml:space="preserve"> </w:t>
      </w:r>
    </w:p>
    <w:p w:rsidR="00B23F2C" w:rsidRDefault="00B23F2C" w:rsidP="00217EC0">
      <w:pPr>
        <w:adjustRightInd w:val="0"/>
        <w:snapToGrid w:val="0"/>
        <w:ind w:firstLine="567"/>
        <w:jc w:val="both"/>
        <w:rPr>
          <w:rFonts w:ascii="Arial" w:hAnsi="Arial" w:cs="Arial"/>
          <w:szCs w:val="20"/>
          <w:lang w:eastAsia="ko-KR"/>
        </w:rPr>
      </w:pPr>
      <w:r>
        <w:rPr>
          <w:rFonts w:ascii="Arial" w:hAnsi="Arial" w:cs="Arial"/>
          <w:szCs w:val="20"/>
          <w:lang w:eastAsia="ko-KR"/>
        </w:rPr>
        <w:t>From Figure 8</w:t>
      </w:r>
      <w:r w:rsidR="00274CFF">
        <w:rPr>
          <w:rFonts w:ascii="Arial" w:hAnsi="Arial" w:cs="Arial"/>
          <w:szCs w:val="20"/>
          <w:lang w:eastAsia="ko-KR"/>
        </w:rPr>
        <w:t xml:space="preserve">, for 1mm </w:t>
      </w:r>
      <w:r w:rsidR="00274CFF">
        <w:rPr>
          <w:rFonts w:ascii="Arial" w:hAnsi="Arial" w:cs="Arial"/>
          <w:szCs w:val="20"/>
          <w:lang w:eastAsia="ko-KR"/>
        </w:rPr>
        <w:t>radius</w:t>
      </w:r>
      <w:r w:rsidR="00274CFF">
        <w:rPr>
          <w:rFonts w:ascii="Arial" w:hAnsi="Arial" w:cs="Arial"/>
          <w:szCs w:val="20"/>
          <w:lang w:eastAsia="ko-KR"/>
        </w:rPr>
        <w:t>,</w:t>
      </w:r>
      <w:r>
        <w:rPr>
          <w:rFonts w:ascii="Arial" w:hAnsi="Arial" w:cs="Arial"/>
          <w:szCs w:val="20"/>
          <w:lang w:eastAsia="ko-KR"/>
        </w:rPr>
        <w:t xml:space="preserve"> it can be seen that triaxiality is relatively insensitive at the weld toe to changes in weld throat thickness and angle.</w:t>
      </w:r>
    </w:p>
    <w:p w:rsidR="00B23F2C" w:rsidRPr="00217EC0" w:rsidRDefault="00B23F2C" w:rsidP="00217EC0">
      <w:pPr>
        <w:adjustRightInd w:val="0"/>
        <w:snapToGrid w:val="0"/>
        <w:ind w:firstLine="567"/>
        <w:jc w:val="both"/>
        <w:rPr>
          <w:rFonts w:ascii="Arial" w:hAnsi="Arial" w:cs="Arial"/>
          <w:szCs w:val="20"/>
          <w:lang w:eastAsia="ko-KR"/>
        </w:rPr>
      </w:pPr>
    </w:p>
    <w:p w:rsidR="007378A4" w:rsidRDefault="009A657C"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21CDFB50" wp14:editId="762EFF14">
            <wp:extent cx="2916000" cy="1944000"/>
            <wp:effectExtent l="0" t="0" r="0" b="0"/>
            <wp:docPr id="23" name="Picture 23" descr="D:\Abaqus Data Files\Tube_to_plate_Param\Triaxiality_Thicknesses_t30_R1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baqus Data Files\Tube_to_plate_Param\Triaxiality_Thicknesses_t30_R1_L1_M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0"/>
        </w:rPr>
        <w:drawing>
          <wp:inline distT="0" distB="0" distL="0" distR="0" wp14:anchorId="03FCAC5D" wp14:editId="0F6D1646">
            <wp:extent cx="2916000" cy="1944000"/>
            <wp:effectExtent l="0" t="0" r="0" b="0"/>
            <wp:docPr id="24" name="Picture 24" descr="D:\Abaqus Data Files\Tube_to_plate_Param\Triaxiality_Thicknesses_t60_R1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baqus Data Files\Tube_to_plate_Param\Triaxiality_Thicknesses_t60_R1_L1_M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E91408" w:rsidRPr="00DA252E" w:rsidRDefault="00E91408" w:rsidP="00E91408">
      <w:pPr>
        <w:pStyle w:val="ListParagraph"/>
        <w:numPr>
          <w:ilvl w:val="0"/>
          <w:numId w:val="11"/>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E91408" w:rsidRDefault="00E91408"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8</w:t>
        </w:r>
      </w:fldSimple>
      <w:r>
        <w:t xml:space="preserve"> – Triaxiality: a) </w:t>
      </w:r>
      <w:r w:rsidR="00EA017E">
        <w:t>thicknesses</w:t>
      </w:r>
      <w:r>
        <w:t xml:space="preserve">, </w:t>
      </w:r>
      <w:r>
        <w:rPr>
          <w:rFonts w:cs="Arial"/>
        </w:rPr>
        <w:t>Θ</w:t>
      </w:r>
      <w:r>
        <w:t>=30°</w:t>
      </w:r>
      <w:proofErr w:type="gramStart"/>
      <w:r>
        <w:t>,R</w:t>
      </w:r>
      <w:proofErr w:type="gramEnd"/>
      <w:r>
        <w:t>=1.0mm, L</w:t>
      </w:r>
      <w:r w:rsidR="00295E46" w:rsidRPr="000C41E9">
        <w:rPr>
          <w:vertAlign w:val="subscript"/>
        </w:rPr>
        <w:t>1</w:t>
      </w:r>
      <w:r>
        <w:t xml:space="preserve"> &amp; M=1.0mm;</w:t>
      </w:r>
      <w:r>
        <w:br/>
        <w:t xml:space="preserve">b) </w:t>
      </w:r>
      <w:r w:rsidR="00EA017E">
        <w:t>thicknesses</w:t>
      </w:r>
      <w:r>
        <w:t xml:space="preserve">, </w:t>
      </w:r>
      <w:r>
        <w:rPr>
          <w:rFonts w:cs="Arial"/>
        </w:rPr>
        <w:t>Θ</w:t>
      </w:r>
      <w:r>
        <w:t>=60,</w:t>
      </w:r>
      <w:r w:rsidRPr="00E745CB">
        <w:t xml:space="preserve"> </w:t>
      </w:r>
      <w:r>
        <w:t>R=1.0mm, L</w:t>
      </w:r>
      <w:r w:rsidR="00295E46" w:rsidRPr="0016180D">
        <w:rPr>
          <w:vertAlign w:val="subscript"/>
        </w:rPr>
        <w:t>1</w:t>
      </w:r>
      <w:r w:rsidR="00295E46">
        <w:t xml:space="preserve"> &amp;</w:t>
      </w:r>
      <w:r>
        <w:t xml:space="preserve"> M=1.0mm</w:t>
      </w:r>
    </w:p>
    <w:p w:rsidR="00FB7AFF" w:rsidRDefault="00FB7AFF" w:rsidP="00FB7AFF">
      <w:pPr>
        <w:adjustRightInd w:val="0"/>
        <w:snapToGrid w:val="0"/>
        <w:ind w:firstLine="567"/>
        <w:jc w:val="both"/>
        <w:rPr>
          <w:rFonts w:ascii="Arial" w:hAnsi="Arial" w:cs="Arial"/>
          <w:szCs w:val="20"/>
          <w:lang w:eastAsia="ko-KR"/>
        </w:rPr>
      </w:pPr>
      <w:r>
        <w:rPr>
          <w:rFonts w:ascii="Arial" w:hAnsi="Arial" w:cs="Arial"/>
          <w:szCs w:val="20"/>
          <w:lang w:eastAsia="ko-KR"/>
        </w:rPr>
        <w:t xml:space="preserve">The case of different radii, however, is not the same. Figure 9 shows the triaxiality for </w:t>
      </w:r>
      <w:r w:rsidR="002D1F74">
        <w:rPr>
          <w:rFonts w:ascii="Arial" w:hAnsi="Arial" w:cs="Arial"/>
          <w:szCs w:val="20"/>
          <w:lang w:eastAsia="ko-KR"/>
        </w:rPr>
        <w:t>different</w:t>
      </w:r>
      <w:r>
        <w:rPr>
          <w:rFonts w:ascii="Arial" w:hAnsi="Arial" w:cs="Arial"/>
          <w:szCs w:val="20"/>
          <w:lang w:eastAsia="ko-KR"/>
        </w:rPr>
        <w:t xml:space="preserve"> radii and L</w:t>
      </w:r>
      <w:r>
        <w:rPr>
          <w:rFonts w:ascii="Arial" w:hAnsi="Arial" w:cs="Arial"/>
          <w:szCs w:val="20"/>
          <w:vertAlign w:val="subscript"/>
          <w:lang w:eastAsia="ko-KR"/>
        </w:rPr>
        <w:t>1</w:t>
      </w:r>
      <w:r>
        <w:rPr>
          <w:rFonts w:ascii="Arial" w:hAnsi="Arial" w:cs="Arial"/>
          <w:szCs w:val="20"/>
          <w:lang w:eastAsia="ko-KR"/>
        </w:rPr>
        <w:t xml:space="preserve"> and L</w:t>
      </w:r>
      <w:r>
        <w:rPr>
          <w:rFonts w:ascii="Arial" w:hAnsi="Arial" w:cs="Arial"/>
          <w:szCs w:val="20"/>
          <w:vertAlign w:val="subscript"/>
          <w:lang w:eastAsia="ko-KR"/>
        </w:rPr>
        <w:t>3</w:t>
      </w:r>
      <w:r w:rsidR="00274CFF">
        <w:rPr>
          <w:rFonts w:ascii="Arial" w:hAnsi="Arial" w:cs="Arial"/>
          <w:szCs w:val="20"/>
          <w:lang w:eastAsia="ko-KR"/>
        </w:rPr>
        <w:t>. F</w:t>
      </w:r>
      <w:r>
        <w:rPr>
          <w:rFonts w:ascii="Arial" w:hAnsi="Arial" w:cs="Arial"/>
          <w:szCs w:val="20"/>
          <w:lang w:eastAsia="ko-KR"/>
        </w:rPr>
        <w:t>or pure torsion (L</w:t>
      </w:r>
      <w:r>
        <w:rPr>
          <w:rFonts w:ascii="Arial" w:hAnsi="Arial" w:cs="Arial"/>
          <w:szCs w:val="20"/>
          <w:vertAlign w:val="subscript"/>
          <w:lang w:eastAsia="ko-KR"/>
        </w:rPr>
        <w:t>2</w:t>
      </w:r>
      <w:r>
        <w:rPr>
          <w:rFonts w:ascii="Arial" w:hAnsi="Arial" w:cs="Arial"/>
          <w:szCs w:val="20"/>
          <w:lang w:eastAsia="ko-KR"/>
        </w:rPr>
        <w:t>) it is a constant value of zero at all points and, therefore, not plotted.</w:t>
      </w:r>
      <w:r w:rsidR="002D1F74">
        <w:rPr>
          <w:rFonts w:ascii="Arial" w:hAnsi="Arial" w:cs="Arial"/>
          <w:szCs w:val="20"/>
          <w:lang w:eastAsia="ko-KR"/>
        </w:rPr>
        <w:t xml:space="preserve"> Differences </w:t>
      </w:r>
      <w:r w:rsidR="00274CFF">
        <w:rPr>
          <w:rFonts w:ascii="Arial" w:hAnsi="Arial" w:cs="Arial"/>
          <w:szCs w:val="20"/>
          <w:lang w:eastAsia="ko-KR"/>
        </w:rPr>
        <w:t>around 15%</w:t>
      </w:r>
      <w:r w:rsidR="002D1F74">
        <w:rPr>
          <w:rFonts w:ascii="Arial" w:hAnsi="Arial" w:cs="Arial"/>
          <w:szCs w:val="20"/>
          <w:lang w:eastAsia="ko-KR"/>
        </w:rPr>
        <w:t xml:space="preserve"> can be observed. </w:t>
      </w:r>
    </w:p>
    <w:p w:rsidR="009A657C" w:rsidRDefault="009A657C" w:rsidP="00232BDA">
      <w:pPr>
        <w:adjustRightInd w:val="0"/>
        <w:snapToGrid w:val="0"/>
        <w:jc w:val="both"/>
        <w:rPr>
          <w:rFonts w:ascii="Arial" w:hAnsi="Arial" w:cs="Arial"/>
          <w:szCs w:val="20"/>
          <w:lang w:eastAsia="ko-KR"/>
        </w:rPr>
      </w:pPr>
      <w:r>
        <w:rPr>
          <w:rFonts w:ascii="Arial" w:hAnsi="Arial" w:cs="Arial"/>
          <w:noProof/>
          <w:szCs w:val="20"/>
        </w:rPr>
        <w:lastRenderedPageBreak/>
        <w:drawing>
          <wp:inline distT="0" distB="0" distL="0" distR="0" wp14:anchorId="66FC2E87" wp14:editId="7391EC99">
            <wp:extent cx="2916000" cy="1944000"/>
            <wp:effectExtent l="0" t="0" r="0" b="0"/>
            <wp:docPr id="28" name="Picture 28" descr="D:\Abaqus Data Files\Tube_to_plate_Param\Triaxiality_a10_t30_Radii_L1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baqus Data Files\Tube_to_plate_Param\Triaxiality_a10_t30_Radii_L1_L3_M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0"/>
        </w:rPr>
        <w:drawing>
          <wp:inline distT="0" distB="0" distL="0" distR="0" wp14:anchorId="402E9794" wp14:editId="5679D51E">
            <wp:extent cx="2916000" cy="1944000"/>
            <wp:effectExtent l="0" t="0" r="0" b="0"/>
            <wp:docPr id="27" name="Picture 27" descr="D:\Abaqus Data Files\Tube_to_plate_Param\Triaxiality_a10_t60_Radii_L1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baqus Data Files\Tube_to_plate_Param\Triaxiality_a10_t60_Radii_L1_L3_M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E91408" w:rsidRPr="00DA252E" w:rsidRDefault="00E91408" w:rsidP="00E91408">
      <w:pPr>
        <w:pStyle w:val="ListParagraph"/>
        <w:numPr>
          <w:ilvl w:val="0"/>
          <w:numId w:val="12"/>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9A657C" w:rsidRDefault="00E91408"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9</w:t>
        </w:r>
      </w:fldSimple>
      <w:r>
        <w:t xml:space="preserve"> – Triaxiality: a) a=10mm, </w:t>
      </w:r>
      <w:r>
        <w:rPr>
          <w:rFonts w:cs="Arial"/>
        </w:rPr>
        <w:t>Θ</w:t>
      </w:r>
      <w:r>
        <w:t>=30°, radii, L</w:t>
      </w:r>
      <w:r w:rsidRPr="000C41E9">
        <w:rPr>
          <w:vertAlign w:val="subscript"/>
        </w:rPr>
        <w:t>1</w:t>
      </w:r>
      <w:r>
        <w:t>,</w:t>
      </w:r>
      <w:r w:rsidR="000C41E9">
        <w:t xml:space="preserve"> </w:t>
      </w:r>
      <w:r>
        <w:t>L</w:t>
      </w:r>
      <w:r w:rsidRPr="000C41E9">
        <w:rPr>
          <w:vertAlign w:val="subscript"/>
        </w:rPr>
        <w:t>3</w:t>
      </w:r>
      <w:r>
        <w:t xml:space="preserve"> &amp; M=1.0mm</w:t>
      </w:r>
      <w:proofErr w:type="gramStart"/>
      <w:r>
        <w:t>;</w:t>
      </w:r>
      <w:proofErr w:type="gramEnd"/>
      <w:r>
        <w:br/>
        <w:t xml:space="preserve">b) a=10mm, </w:t>
      </w:r>
      <w:r>
        <w:rPr>
          <w:rFonts w:cs="Arial"/>
        </w:rPr>
        <w:t>Θ</w:t>
      </w:r>
      <w:r>
        <w:t>=30°, radii, L</w:t>
      </w:r>
      <w:r w:rsidRPr="0016180D">
        <w:rPr>
          <w:vertAlign w:val="subscript"/>
        </w:rPr>
        <w:t>1</w:t>
      </w:r>
      <w:r>
        <w:t>,L</w:t>
      </w:r>
      <w:r w:rsidRPr="0016180D">
        <w:rPr>
          <w:vertAlign w:val="subscript"/>
        </w:rPr>
        <w:t>3</w:t>
      </w:r>
      <w:r>
        <w:t xml:space="preserve"> &amp; M=1.0mm</w:t>
      </w:r>
    </w:p>
    <w:p w:rsidR="002D1F74" w:rsidRDefault="008B6354" w:rsidP="002D1F74">
      <w:pPr>
        <w:adjustRightInd w:val="0"/>
        <w:snapToGrid w:val="0"/>
        <w:ind w:firstLine="567"/>
        <w:jc w:val="both"/>
        <w:rPr>
          <w:rFonts w:ascii="Arial" w:hAnsi="Arial" w:cs="Arial"/>
          <w:szCs w:val="20"/>
          <w:lang w:eastAsia="ko-KR"/>
        </w:rPr>
      </w:pPr>
      <w:r>
        <w:rPr>
          <w:rFonts w:ascii="Arial" w:hAnsi="Arial" w:cs="Arial"/>
          <w:szCs w:val="20"/>
          <w:lang w:eastAsia="ko-KR"/>
        </w:rPr>
        <w:t>Triaxiality does not seem to be that sensitive to the mesh size – Figure 10.</w:t>
      </w:r>
    </w:p>
    <w:p w:rsidR="002D1F74" w:rsidRDefault="002D1F74" w:rsidP="00232BDA">
      <w:pPr>
        <w:adjustRightInd w:val="0"/>
        <w:snapToGrid w:val="0"/>
        <w:jc w:val="both"/>
        <w:rPr>
          <w:rFonts w:ascii="Arial" w:hAnsi="Arial" w:cs="Arial"/>
          <w:szCs w:val="20"/>
          <w:lang w:eastAsia="ko-KR"/>
        </w:rPr>
      </w:pPr>
    </w:p>
    <w:p w:rsidR="003F0254" w:rsidRDefault="00DD6A48" w:rsidP="00274CFF">
      <w:pPr>
        <w:adjustRightInd w:val="0"/>
        <w:snapToGrid w:val="0"/>
        <w:jc w:val="center"/>
        <w:rPr>
          <w:rFonts w:ascii="Arial" w:hAnsi="Arial" w:cs="Arial"/>
          <w:szCs w:val="20"/>
          <w:lang w:eastAsia="ko-KR"/>
        </w:rPr>
      </w:pPr>
      <w:r>
        <w:rPr>
          <w:rFonts w:ascii="Arial" w:hAnsi="Arial" w:cs="Arial"/>
          <w:noProof/>
          <w:szCs w:val="20"/>
        </w:rPr>
        <w:drawing>
          <wp:inline distT="0" distB="0" distL="0" distR="0" wp14:anchorId="1AF1BD43" wp14:editId="46F67341">
            <wp:extent cx="2916000" cy="1944000"/>
            <wp:effectExtent l="0" t="0" r="0" b="0"/>
            <wp:docPr id="30" name="Picture 30" descr="D:\Abaqus Data Files\Tube_to_plate_Param\Triaxiality_a4_t30_R1_L1_M05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baqus Data Files\Tube_to_plate_Param\Triaxiality_a4_t30_R1_L1_M05_M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7378A4" w:rsidRDefault="00F731C9" w:rsidP="00EA017E">
      <w:pPr>
        <w:pStyle w:val="Figurecaption"/>
      </w:pPr>
      <w:proofErr w:type="gramStart"/>
      <w:r w:rsidRPr="00295E46">
        <w:t>Fig.</w:t>
      </w:r>
      <w:proofErr w:type="gramEnd"/>
      <w:r w:rsidRPr="00295E46">
        <w:t xml:space="preserve"> </w:t>
      </w:r>
      <w:fldSimple w:instr=" SEQ Fig. \* ARABIC ">
        <w:r w:rsidR="00330CB8">
          <w:rPr>
            <w:noProof/>
          </w:rPr>
          <w:t>10</w:t>
        </w:r>
      </w:fldSimple>
      <w:r w:rsidRPr="00295E46">
        <w:t xml:space="preserve"> – Triaxiality: a=</w:t>
      </w:r>
      <w:r w:rsidR="00295E46" w:rsidRPr="00295E46">
        <w:t>4</w:t>
      </w:r>
      <w:r w:rsidRPr="00295E46">
        <w:t>mm, Θ=30°, radii, L</w:t>
      </w:r>
      <w:r w:rsidRPr="000C41E9">
        <w:rPr>
          <w:vertAlign w:val="subscript"/>
        </w:rPr>
        <w:t>1</w:t>
      </w:r>
      <w:r w:rsidRPr="00295E46">
        <w:t xml:space="preserve"> &amp; M=</w:t>
      </w:r>
      <w:r w:rsidR="00295E46" w:rsidRPr="00295E46">
        <w:t>0.5</w:t>
      </w:r>
      <w:proofErr w:type="gramStart"/>
      <w:r w:rsidR="00295E46" w:rsidRPr="00295E46">
        <w:t>,</w:t>
      </w:r>
      <w:r w:rsidR="00274CFF">
        <w:t>1.0mm</w:t>
      </w:r>
      <w:proofErr w:type="gramEnd"/>
    </w:p>
    <w:p w:rsidR="00EA017E" w:rsidRPr="00EA017E" w:rsidRDefault="00EA017E" w:rsidP="00EA017E"/>
    <w:p w:rsidR="0019151D" w:rsidRPr="0019151D" w:rsidRDefault="00EA017E" w:rsidP="0019151D">
      <w:pPr>
        <w:pStyle w:val="ListParagraph"/>
        <w:numPr>
          <w:ilvl w:val="1"/>
          <w:numId w:val="2"/>
        </w:numPr>
        <w:adjustRightInd w:val="0"/>
        <w:snapToGrid w:val="0"/>
        <w:jc w:val="both"/>
        <w:rPr>
          <w:rFonts w:ascii="Arial" w:hAnsi="Arial" w:cs="Arial"/>
          <w:i/>
          <w:szCs w:val="20"/>
          <w:lang w:eastAsia="ko-KR"/>
        </w:rPr>
      </w:pPr>
      <w:r>
        <w:rPr>
          <w:rFonts w:ascii="Arial" w:hAnsi="Arial" w:cs="Arial"/>
          <w:i/>
          <w:szCs w:val="20"/>
          <w:lang w:eastAsia="ko-KR"/>
        </w:rPr>
        <w:t>Lode p</w:t>
      </w:r>
      <w:r w:rsidR="0019151D">
        <w:rPr>
          <w:rFonts w:ascii="Arial" w:hAnsi="Arial" w:cs="Arial"/>
          <w:i/>
          <w:szCs w:val="20"/>
          <w:lang w:eastAsia="ko-KR"/>
        </w:rPr>
        <w:t>arameter</w:t>
      </w:r>
    </w:p>
    <w:p w:rsidR="0042164A" w:rsidRDefault="0042164A" w:rsidP="00232BDA">
      <w:pPr>
        <w:adjustRightInd w:val="0"/>
        <w:snapToGrid w:val="0"/>
        <w:jc w:val="both"/>
        <w:rPr>
          <w:rFonts w:ascii="Arial" w:hAnsi="Arial" w:cs="Arial"/>
          <w:szCs w:val="20"/>
          <w:lang w:eastAsia="ko-KR"/>
        </w:rPr>
      </w:pPr>
    </w:p>
    <w:p w:rsidR="0042164A" w:rsidRDefault="00EA017E" w:rsidP="00EA017E">
      <w:pPr>
        <w:adjustRightInd w:val="0"/>
        <w:snapToGrid w:val="0"/>
        <w:ind w:firstLine="567"/>
        <w:jc w:val="both"/>
        <w:rPr>
          <w:rFonts w:ascii="Arial" w:hAnsi="Arial" w:cs="Arial"/>
          <w:szCs w:val="20"/>
          <w:lang w:eastAsia="ko-KR"/>
        </w:rPr>
      </w:pPr>
      <w:r>
        <w:rPr>
          <w:rFonts w:ascii="Arial" w:hAnsi="Arial" w:cs="Arial"/>
          <w:szCs w:val="20"/>
          <w:lang w:eastAsia="ko-KR"/>
        </w:rPr>
        <w:t xml:space="preserve">The Lode parameter is generally observed to be insensitive to different </w:t>
      </w:r>
      <w:r w:rsidR="00A55682">
        <w:rPr>
          <w:rFonts w:ascii="Arial" w:hAnsi="Arial" w:cs="Arial"/>
          <w:szCs w:val="20"/>
          <w:lang w:eastAsia="ko-KR"/>
        </w:rPr>
        <w:t xml:space="preserve">weld throat </w:t>
      </w:r>
      <w:r>
        <w:rPr>
          <w:rFonts w:ascii="Arial" w:hAnsi="Arial" w:cs="Arial"/>
          <w:szCs w:val="20"/>
          <w:lang w:eastAsia="ko-KR"/>
        </w:rPr>
        <w:t>thicknesses</w:t>
      </w:r>
      <w:r w:rsidR="00A55682">
        <w:rPr>
          <w:rFonts w:ascii="Arial" w:hAnsi="Arial" w:cs="Arial"/>
          <w:szCs w:val="20"/>
          <w:lang w:eastAsia="ko-KR"/>
        </w:rPr>
        <w:t xml:space="preserve"> and angles at the weld toe – Figure 11. Differences occur only along the surface where the </w:t>
      </w:r>
      <w:proofErr w:type="gramStart"/>
      <w:r w:rsidR="00A55682">
        <w:rPr>
          <w:rFonts w:ascii="Arial" w:hAnsi="Arial" w:cs="Arial"/>
          <w:szCs w:val="20"/>
          <w:lang w:eastAsia="ko-KR"/>
        </w:rPr>
        <w:t>transition between tube thicknesses play</w:t>
      </w:r>
      <w:proofErr w:type="gramEnd"/>
      <w:r w:rsidR="00A55682">
        <w:rPr>
          <w:rFonts w:ascii="Arial" w:hAnsi="Arial" w:cs="Arial"/>
          <w:szCs w:val="20"/>
          <w:lang w:eastAsia="ko-KR"/>
        </w:rPr>
        <w:t xml:space="preserve"> a role. This effect is less pronounced for steeper angles precisely because </w:t>
      </w:r>
      <w:r w:rsidR="00274CFF">
        <w:rPr>
          <w:rFonts w:ascii="Arial" w:hAnsi="Arial" w:cs="Arial"/>
          <w:szCs w:val="20"/>
          <w:lang w:eastAsia="ko-KR"/>
        </w:rPr>
        <w:t xml:space="preserve">of </w:t>
      </w:r>
      <w:r w:rsidR="00A55682">
        <w:rPr>
          <w:rFonts w:ascii="Arial" w:hAnsi="Arial" w:cs="Arial"/>
          <w:szCs w:val="20"/>
          <w:lang w:eastAsia="ko-KR"/>
        </w:rPr>
        <w:t xml:space="preserve">the bigger distance to the transition. </w:t>
      </w:r>
    </w:p>
    <w:p w:rsidR="00A55682" w:rsidRPr="00EA017E" w:rsidRDefault="00A55682" w:rsidP="00EA017E">
      <w:pPr>
        <w:adjustRightInd w:val="0"/>
        <w:snapToGrid w:val="0"/>
        <w:ind w:firstLine="567"/>
        <w:jc w:val="both"/>
        <w:rPr>
          <w:rFonts w:ascii="Arial" w:hAnsi="Arial" w:cs="Arial"/>
          <w:szCs w:val="20"/>
          <w:lang w:eastAsia="ko-KR"/>
        </w:rPr>
      </w:pPr>
      <w:r>
        <w:rPr>
          <w:rFonts w:ascii="Arial" w:hAnsi="Arial" w:cs="Arial"/>
          <w:szCs w:val="20"/>
          <w:lang w:eastAsia="ko-KR"/>
        </w:rPr>
        <w:t xml:space="preserve">The effect of varying radii and also different load cases can be seen in Figure 12. </w:t>
      </w:r>
      <w:r w:rsidR="00C93E83">
        <w:rPr>
          <w:rFonts w:ascii="Arial" w:hAnsi="Arial" w:cs="Arial"/>
          <w:szCs w:val="20"/>
          <w:lang w:eastAsia="ko-KR"/>
        </w:rPr>
        <w:t>The impact of different radii is quite small whereas, naturally, different Lode parameters are observed for different load cases.</w:t>
      </w:r>
    </w:p>
    <w:p w:rsidR="00DD6A48" w:rsidRDefault="00C93E83" w:rsidP="00C93E83">
      <w:pPr>
        <w:adjustRightInd w:val="0"/>
        <w:snapToGrid w:val="0"/>
        <w:ind w:firstLine="567"/>
        <w:jc w:val="both"/>
        <w:rPr>
          <w:rFonts w:ascii="Arial" w:hAnsi="Arial" w:cs="Arial"/>
          <w:szCs w:val="20"/>
          <w:lang w:eastAsia="ko-KR"/>
        </w:rPr>
      </w:pPr>
      <w:r>
        <w:rPr>
          <w:rFonts w:ascii="Arial" w:hAnsi="Arial" w:cs="Arial"/>
          <w:szCs w:val="20"/>
          <w:lang w:eastAsia="ko-KR"/>
        </w:rPr>
        <w:t>Figure 13 shows that L</w:t>
      </w:r>
      <w:r w:rsidR="007165DC">
        <w:rPr>
          <w:rFonts w:ascii="Arial" w:hAnsi="Arial" w:cs="Arial"/>
          <w:szCs w:val="20"/>
          <w:lang w:eastAsia="ko-KR"/>
        </w:rPr>
        <w:t>, as was the case for the triaxiality,</w:t>
      </w:r>
      <w:r>
        <w:rPr>
          <w:rFonts w:ascii="Arial" w:hAnsi="Arial" w:cs="Arial"/>
          <w:szCs w:val="20"/>
          <w:lang w:eastAsia="ko-KR"/>
        </w:rPr>
        <w:t xml:space="preserve"> is quite insensitive to the mesh size.</w:t>
      </w:r>
    </w:p>
    <w:p w:rsidR="00732D46" w:rsidRDefault="00732D46" w:rsidP="00232BDA">
      <w:pPr>
        <w:adjustRightInd w:val="0"/>
        <w:snapToGrid w:val="0"/>
        <w:jc w:val="both"/>
        <w:rPr>
          <w:rFonts w:ascii="Arial" w:hAnsi="Arial" w:cs="Arial"/>
          <w:szCs w:val="20"/>
          <w:lang w:eastAsia="ko-KR"/>
        </w:rPr>
      </w:pPr>
    </w:p>
    <w:p w:rsidR="00732D46" w:rsidRDefault="00732D46" w:rsidP="00232BDA">
      <w:pPr>
        <w:adjustRightInd w:val="0"/>
        <w:snapToGrid w:val="0"/>
        <w:jc w:val="both"/>
        <w:rPr>
          <w:rFonts w:ascii="Arial" w:hAnsi="Arial" w:cs="Arial"/>
          <w:szCs w:val="20"/>
          <w:lang w:eastAsia="ko-KR"/>
        </w:rPr>
      </w:pPr>
      <w:r>
        <w:rPr>
          <w:rFonts w:ascii="Arial" w:hAnsi="Arial" w:cs="Arial"/>
          <w:noProof/>
          <w:szCs w:val="20"/>
        </w:rPr>
        <w:lastRenderedPageBreak/>
        <w:drawing>
          <wp:inline distT="0" distB="0" distL="0" distR="0" wp14:anchorId="77B05C20" wp14:editId="43CB3DD2">
            <wp:extent cx="2916000" cy="1944000"/>
            <wp:effectExtent l="0" t="0" r="0" b="0"/>
            <wp:docPr id="32" name="Picture 32" descr="D:\Abaqus Data Files\Tube_to_plate_Param\Lode_thickenesses_t30_R1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baqus Data Files\Tube_to_plate_Param\Lode_thickenesses_t30_R1_L1_M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0"/>
        </w:rPr>
        <w:drawing>
          <wp:inline distT="0" distB="0" distL="0" distR="0" wp14:anchorId="670F876A" wp14:editId="59CADD73">
            <wp:extent cx="2916000" cy="1944000"/>
            <wp:effectExtent l="0" t="0" r="0" b="0"/>
            <wp:docPr id="33" name="Picture 33" descr="D:\Abaqus Data Files\Tube_to_plate_Param\Lode_thickenesses_t60_R1_L1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baqus Data Files\Tube_to_plate_Param\Lode_thickenesses_t60_R1_L1_M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295E46" w:rsidRPr="00DA252E" w:rsidRDefault="00295E46" w:rsidP="00295E46">
      <w:pPr>
        <w:pStyle w:val="ListParagraph"/>
        <w:numPr>
          <w:ilvl w:val="0"/>
          <w:numId w:val="14"/>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295E46" w:rsidRDefault="00295E46"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11</w:t>
        </w:r>
      </w:fldSimple>
      <w:r>
        <w:t xml:space="preserve"> – Lode parameter: a) thickness</w:t>
      </w:r>
      <w:r w:rsidR="00EA017E">
        <w:t>es</w:t>
      </w:r>
      <w:r>
        <w:t xml:space="preserve">, </w:t>
      </w:r>
      <w:r>
        <w:rPr>
          <w:rFonts w:cs="Arial"/>
        </w:rPr>
        <w:t>Θ</w:t>
      </w:r>
      <w:r>
        <w:t>=30°</w:t>
      </w:r>
      <w:proofErr w:type="gramStart"/>
      <w:r>
        <w:t>,R</w:t>
      </w:r>
      <w:proofErr w:type="gramEnd"/>
      <w:r>
        <w:t>=1.0mm, L</w:t>
      </w:r>
      <w:r w:rsidRPr="000C41E9">
        <w:rPr>
          <w:vertAlign w:val="subscript"/>
        </w:rPr>
        <w:t>1</w:t>
      </w:r>
      <w:r>
        <w:t xml:space="preserve"> &amp; M=1.0mm;</w:t>
      </w:r>
      <w:r>
        <w:br/>
        <w:t xml:space="preserve">b) </w:t>
      </w:r>
      <w:r w:rsidR="00EA017E">
        <w:t>thicknesses</w:t>
      </w:r>
      <w:r>
        <w:t xml:space="preserve">, </w:t>
      </w:r>
      <w:r>
        <w:rPr>
          <w:rFonts w:cs="Arial"/>
        </w:rPr>
        <w:t>Θ</w:t>
      </w:r>
      <w:r>
        <w:t>=60,</w:t>
      </w:r>
      <w:r w:rsidRPr="00E745CB">
        <w:t xml:space="preserve"> </w:t>
      </w:r>
      <w:r>
        <w:t>R=1.0mm, L</w:t>
      </w:r>
      <w:r w:rsidRPr="0016180D">
        <w:rPr>
          <w:vertAlign w:val="subscript"/>
        </w:rPr>
        <w:t>1</w:t>
      </w:r>
      <w:r>
        <w:t xml:space="preserve"> &amp; M=1.0mm</w:t>
      </w:r>
    </w:p>
    <w:p w:rsidR="00DD6A48" w:rsidRDefault="00E04468" w:rsidP="00232BDA">
      <w:pPr>
        <w:adjustRightInd w:val="0"/>
        <w:snapToGrid w:val="0"/>
        <w:jc w:val="both"/>
        <w:rPr>
          <w:rFonts w:ascii="Arial" w:hAnsi="Arial" w:cs="Arial"/>
          <w:szCs w:val="20"/>
          <w:lang w:eastAsia="ko-KR"/>
        </w:rPr>
      </w:pPr>
      <w:r>
        <w:rPr>
          <w:rFonts w:ascii="Arial" w:hAnsi="Arial" w:cs="Arial"/>
          <w:noProof/>
          <w:szCs w:val="20"/>
        </w:rPr>
        <w:drawing>
          <wp:inline distT="0" distB="0" distL="0" distR="0" wp14:anchorId="569E6CDA" wp14:editId="16C2CC80">
            <wp:extent cx="2916000" cy="1944000"/>
            <wp:effectExtent l="0" t="0" r="0" b="0"/>
            <wp:docPr id="37" name="Picture 37" descr="D:\Abaqus Data Files\Tube_to_plate_Param\Lode_a4_t30_Radii_L1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baqus Data Files\Tube_to_plate_Param\Lode_a4_t30_Radii_L1_L3_M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r>
        <w:rPr>
          <w:rFonts w:ascii="Arial" w:hAnsi="Arial" w:cs="Arial"/>
          <w:noProof/>
          <w:szCs w:val="22"/>
        </w:rPr>
        <w:drawing>
          <wp:inline distT="0" distB="0" distL="0" distR="0" wp14:anchorId="4A2C1427" wp14:editId="180E0B37">
            <wp:extent cx="2916000" cy="1944000"/>
            <wp:effectExtent l="0" t="0" r="0" b="0"/>
            <wp:docPr id="38" name="Picture 38" descr="D:\Abaqus Data Files\Tube_to_plate_Param\Lode_a4_t60_Radii_L1_L3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baqus Data Files\Tube_to_plate_Param\Lode_a4_t60_Radii_L1_L3_M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295E46" w:rsidRPr="00DA252E" w:rsidRDefault="00295E46" w:rsidP="00295E46">
      <w:pPr>
        <w:pStyle w:val="ListParagraph"/>
        <w:numPr>
          <w:ilvl w:val="0"/>
          <w:numId w:val="16"/>
        </w:numPr>
        <w:tabs>
          <w:tab w:val="left" w:pos="6804"/>
        </w:tabs>
        <w:adjustRightInd w:val="0"/>
        <w:snapToGrid w:val="0"/>
        <w:ind w:left="6804" w:hanging="4536"/>
        <w:jc w:val="both"/>
        <w:rPr>
          <w:rFonts w:ascii="Arial" w:hAnsi="Arial" w:cs="Arial"/>
          <w:szCs w:val="20"/>
          <w:lang w:eastAsia="ko-KR"/>
        </w:rPr>
      </w:pPr>
      <w:r>
        <w:rPr>
          <w:rFonts w:ascii="Arial" w:hAnsi="Arial" w:cs="Arial"/>
          <w:szCs w:val="20"/>
          <w:lang w:eastAsia="ko-KR"/>
        </w:rPr>
        <w:t>b)</w:t>
      </w:r>
    </w:p>
    <w:p w:rsidR="00295E46" w:rsidRDefault="00295E46" w:rsidP="00BC500B">
      <w:pPr>
        <w:pStyle w:val="Figurecaption"/>
        <w:spacing w:line="276" w:lineRule="auto"/>
        <w:rPr>
          <w:rFonts w:cs="Arial"/>
          <w:lang w:eastAsia="ko-KR"/>
        </w:rPr>
      </w:pPr>
      <w:proofErr w:type="gramStart"/>
      <w:r>
        <w:t>Fig.</w:t>
      </w:r>
      <w:proofErr w:type="gramEnd"/>
      <w:r>
        <w:t xml:space="preserve"> </w:t>
      </w:r>
      <w:fldSimple w:instr=" SEQ Fig. \* ARABIC ">
        <w:r w:rsidR="00330CB8">
          <w:rPr>
            <w:noProof/>
          </w:rPr>
          <w:t>12</w:t>
        </w:r>
      </w:fldSimple>
      <w:r>
        <w:t xml:space="preserve"> – Lode parameter: a) </w:t>
      </w:r>
      <w:r w:rsidR="00856E59">
        <w:t>a=4mm</w:t>
      </w:r>
      <w:r>
        <w:t xml:space="preserve">, </w:t>
      </w:r>
      <w:r>
        <w:rPr>
          <w:rFonts w:cs="Arial"/>
        </w:rPr>
        <w:t>Θ</w:t>
      </w:r>
      <w:r>
        <w:t>=30°,</w:t>
      </w:r>
      <w:r w:rsidR="00856E59">
        <w:t xml:space="preserve"> radii</w:t>
      </w:r>
      <w:r>
        <w:t xml:space="preserve">, </w:t>
      </w:r>
      <w:r w:rsidR="00856E59">
        <w:t>L</w:t>
      </w:r>
      <w:r w:rsidR="00856E59" w:rsidRPr="000C41E9">
        <w:rPr>
          <w:vertAlign w:val="subscript"/>
        </w:rPr>
        <w:t>1</w:t>
      </w:r>
      <w:r w:rsidR="00856E59">
        <w:t xml:space="preserve">, </w:t>
      </w:r>
      <w:r>
        <w:t>L</w:t>
      </w:r>
      <w:r w:rsidRPr="000C41E9">
        <w:rPr>
          <w:vertAlign w:val="subscript"/>
        </w:rPr>
        <w:t>3</w:t>
      </w:r>
      <w:r>
        <w:t xml:space="preserve"> &amp; M=1.0mm</w:t>
      </w:r>
      <w:proofErr w:type="gramStart"/>
      <w:r>
        <w:t>;</w:t>
      </w:r>
      <w:proofErr w:type="gramEnd"/>
      <w:r>
        <w:br/>
        <w:t xml:space="preserve">b) </w:t>
      </w:r>
      <w:r w:rsidR="00856E59">
        <w:t>a=4mm</w:t>
      </w:r>
      <w:r>
        <w:t xml:space="preserve">, </w:t>
      </w:r>
      <w:r>
        <w:rPr>
          <w:rFonts w:cs="Arial"/>
        </w:rPr>
        <w:t>Θ</w:t>
      </w:r>
      <w:r>
        <w:t>=60,</w:t>
      </w:r>
      <w:r w:rsidRPr="00E745CB">
        <w:t xml:space="preserve"> </w:t>
      </w:r>
      <w:r w:rsidR="00856E59">
        <w:t>radii</w:t>
      </w:r>
      <w:r>
        <w:t xml:space="preserve">, </w:t>
      </w:r>
      <w:r w:rsidR="00856E59">
        <w:t>L</w:t>
      </w:r>
      <w:r w:rsidR="00856E59" w:rsidRPr="000C41E9">
        <w:rPr>
          <w:vertAlign w:val="subscript"/>
        </w:rPr>
        <w:t>1</w:t>
      </w:r>
      <w:r w:rsidR="00856E59">
        <w:t xml:space="preserve">, </w:t>
      </w:r>
      <w:r>
        <w:t>L</w:t>
      </w:r>
      <w:r w:rsidRPr="000C41E9">
        <w:rPr>
          <w:vertAlign w:val="subscript"/>
        </w:rPr>
        <w:t>3</w:t>
      </w:r>
      <w:r>
        <w:t xml:space="preserve"> &amp; M=1.0mm</w:t>
      </w:r>
    </w:p>
    <w:p w:rsidR="00E04468" w:rsidRDefault="00E04468" w:rsidP="00A55682">
      <w:pPr>
        <w:adjustRightInd w:val="0"/>
        <w:snapToGrid w:val="0"/>
        <w:jc w:val="center"/>
        <w:rPr>
          <w:rFonts w:ascii="Arial" w:hAnsi="Arial" w:cs="Arial"/>
          <w:szCs w:val="20"/>
          <w:lang w:eastAsia="ko-KR"/>
        </w:rPr>
      </w:pPr>
      <w:r>
        <w:rPr>
          <w:rFonts w:ascii="Arial" w:hAnsi="Arial" w:cs="Arial"/>
          <w:noProof/>
          <w:szCs w:val="20"/>
        </w:rPr>
        <w:drawing>
          <wp:inline distT="0" distB="0" distL="0" distR="0" wp14:anchorId="6DD0F7CC" wp14:editId="04BF3D81">
            <wp:extent cx="2916000" cy="1944000"/>
            <wp:effectExtent l="0" t="0" r="0" b="0"/>
            <wp:docPr id="40" name="Picture 40" descr="D:\Abaqus Data Files\Tube_to_plate_Param\Lode_a4_t30_R1_L1_M05_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baqus Data Files\Tube_to_plate_Param\Lode_a4_t30_R1_L1_M05_M1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p w:rsidR="00BF29ED" w:rsidRDefault="00BF29ED" w:rsidP="00BF29ED">
      <w:pPr>
        <w:pStyle w:val="Figurecaption"/>
        <w:rPr>
          <w:rFonts w:cs="Arial"/>
          <w:lang w:eastAsia="ko-KR"/>
        </w:rPr>
      </w:pPr>
      <w:proofErr w:type="gramStart"/>
      <w:r>
        <w:t>Fig.</w:t>
      </w:r>
      <w:proofErr w:type="gramEnd"/>
      <w:r>
        <w:t xml:space="preserve"> </w:t>
      </w:r>
      <w:fldSimple w:instr=" SEQ Fig. \* ARABIC ">
        <w:r w:rsidR="00330CB8">
          <w:rPr>
            <w:noProof/>
          </w:rPr>
          <w:t>13</w:t>
        </w:r>
      </w:fldSimple>
      <w:r>
        <w:t xml:space="preserve"> – Lode parameter: a=4mm, </w:t>
      </w:r>
      <w:r>
        <w:rPr>
          <w:rFonts w:cs="Arial"/>
        </w:rPr>
        <w:t>Θ</w:t>
      </w:r>
      <w:r>
        <w:t>=30°, R=1.0mm, L</w:t>
      </w:r>
      <w:r w:rsidRPr="000C41E9">
        <w:rPr>
          <w:vertAlign w:val="subscript"/>
        </w:rPr>
        <w:t>1</w:t>
      </w:r>
      <w:r>
        <w:t xml:space="preserve"> &amp; M=0.5, 1.0mm;</w:t>
      </w:r>
    </w:p>
    <w:p w:rsidR="007165DC" w:rsidRDefault="007165DC">
      <w:pPr>
        <w:spacing w:after="200" w:line="276" w:lineRule="auto"/>
        <w:jc w:val="both"/>
        <w:rPr>
          <w:rFonts w:ascii="Arial" w:hAnsi="Arial" w:cs="Arial"/>
          <w:b/>
          <w:szCs w:val="20"/>
        </w:rPr>
      </w:pPr>
      <w:r>
        <w:rPr>
          <w:rFonts w:ascii="Arial" w:hAnsi="Arial" w:cs="Arial"/>
          <w:b/>
        </w:rPr>
        <w:br w:type="page"/>
      </w:r>
    </w:p>
    <w:p w:rsidR="00232BDA" w:rsidRPr="00124900" w:rsidRDefault="00232BDA" w:rsidP="0019151D">
      <w:pPr>
        <w:pStyle w:val="BodyText"/>
        <w:numPr>
          <w:ilvl w:val="0"/>
          <w:numId w:val="2"/>
        </w:numPr>
        <w:adjustRightInd w:val="0"/>
        <w:snapToGrid w:val="0"/>
        <w:ind w:left="284" w:hanging="284"/>
        <w:rPr>
          <w:rFonts w:ascii="Arial" w:hAnsi="Arial" w:cs="Arial"/>
          <w:b/>
        </w:rPr>
      </w:pPr>
      <w:r w:rsidRPr="00124900">
        <w:rPr>
          <w:rFonts w:ascii="Arial" w:hAnsi="Arial" w:cs="Arial"/>
          <w:b/>
        </w:rPr>
        <w:lastRenderedPageBreak/>
        <w:t>CONCLUSION</w:t>
      </w:r>
      <w:r>
        <w:rPr>
          <w:rFonts w:ascii="Arial" w:hAnsi="Arial" w:cs="Arial" w:hint="eastAsia"/>
          <w:b/>
        </w:rPr>
        <w:t>S</w:t>
      </w:r>
    </w:p>
    <w:p w:rsidR="00232BDA" w:rsidRPr="00124900" w:rsidRDefault="00232BDA" w:rsidP="00232BDA">
      <w:pPr>
        <w:pStyle w:val="Formula1"/>
        <w:tabs>
          <w:tab w:val="clear" w:pos="4500"/>
          <w:tab w:val="right" w:pos="5400"/>
        </w:tabs>
        <w:adjustRightInd w:val="0"/>
        <w:snapToGrid w:val="0"/>
        <w:jc w:val="both"/>
        <w:rPr>
          <w:rFonts w:ascii="Arial" w:hAnsi="Arial" w:cs="Arial"/>
          <w:b/>
          <w:lang w:val="en-US" w:eastAsia="ko-KR"/>
        </w:rPr>
      </w:pPr>
    </w:p>
    <w:p w:rsidR="00232BDA" w:rsidRDefault="00AB3F93" w:rsidP="00AB3F93">
      <w:pPr>
        <w:adjustRightInd w:val="0"/>
        <w:snapToGrid w:val="0"/>
        <w:ind w:firstLine="567"/>
        <w:rPr>
          <w:rFonts w:ascii="Arial" w:hAnsi="Arial" w:cs="Arial"/>
          <w:lang w:eastAsia="ko-KR"/>
        </w:rPr>
      </w:pPr>
      <w:r>
        <w:rPr>
          <w:rFonts w:ascii="Arial" w:hAnsi="Arial" w:cs="Arial"/>
          <w:lang w:eastAsia="ko-KR"/>
        </w:rPr>
        <w:t>This paper presents a parametric study of the influence of weld geometry on the plastic strain history of a structural component. The interest in such type of an analysis comes from its consequences in evaluating fatigue life in ULCF conditions.</w:t>
      </w:r>
    </w:p>
    <w:p w:rsidR="00AB3F93" w:rsidRDefault="00AB3F93" w:rsidP="00AB3F93">
      <w:pPr>
        <w:adjustRightInd w:val="0"/>
        <w:snapToGrid w:val="0"/>
        <w:ind w:firstLine="567"/>
        <w:rPr>
          <w:rFonts w:ascii="Arial" w:hAnsi="Arial" w:cs="Arial"/>
          <w:lang w:eastAsia="ko-KR"/>
        </w:rPr>
      </w:pPr>
      <w:r>
        <w:rPr>
          <w:rFonts w:ascii="Arial" w:hAnsi="Arial" w:cs="Arial"/>
          <w:lang w:eastAsia="ko-KR"/>
        </w:rPr>
        <w:t>The main conclusions are as follows</w:t>
      </w:r>
      <w:r w:rsidR="008F0570">
        <w:rPr>
          <w:rFonts w:ascii="Arial" w:hAnsi="Arial" w:cs="Arial"/>
          <w:lang w:eastAsia="ko-KR"/>
        </w:rPr>
        <w:t>.</w:t>
      </w:r>
    </w:p>
    <w:p w:rsidR="00AB3F93" w:rsidRDefault="008F0570" w:rsidP="008F0570">
      <w:pPr>
        <w:pStyle w:val="ListParagraph"/>
        <w:numPr>
          <w:ilvl w:val="0"/>
          <w:numId w:val="24"/>
        </w:numPr>
        <w:adjustRightInd w:val="0"/>
        <w:snapToGrid w:val="0"/>
        <w:ind w:left="1276"/>
        <w:rPr>
          <w:rFonts w:ascii="Arial" w:hAnsi="Arial" w:cs="Arial"/>
          <w:lang w:eastAsia="ko-KR"/>
        </w:rPr>
      </w:pPr>
      <w:r>
        <w:rPr>
          <w:rFonts w:ascii="Arial" w:hAnsi="Arial" w:cs="Arial"/>
          <w:lang w:eastAsia="ko-KR"/>
        </w:rPr>
        <w:t>Equivalent plastic strain</w:t>
      </w:r>
    </w:p>
    <w:p w:rsidR="008F0570" w:rsidRDefault="008F0570" w:rsidP="008F0570">
      <w:pPr>
        <w:pStyle w:val="ListParagraph"/>
        <w:numPr>
          <w:ilvl w:val="1"/>
          <w:numId w:val="23"/>
        </w:numPr>
        <w:adjustRightInd w:val="0"/>
        <w:snapToGrid w:val="0"/>
        <w:ind w:left="1560"/>
        <w:rPr>
          <w:rFonts w:ascii="Arial" w:hAnsi="Arial" w:cs="Arial"/>
          <w:lang w:eastAsia="ko-KR"/>
        </w:rPr>
      </w:pPr>
      <w:r>
        <w:rPr>
          <w:rFonts w:ascii="Arial" w:hAnsi="Arial" w:cs="Arial"/>
          <w:lang w:eastAsia="ko-KR"/>
        </w:rPr>
        <w:t>Increasing weld throat thickness leads increased plastic strains;</w:t>
      </w:r>
    </w:p>
    <w:p w:rsidR="008F0570" w:rsidRDefault="008F0570" w:rsidP="008F0570">
      <w:pPr>
        <w:pStyle w:val="ListParagraph"/>
        <w:numPr>
          <w:ilvl w:val="1"/>
          <w:numId w:val="23"/>
        </w:numPr>
        <w:adjustRightInd w:val="0"/>
        <w:snapToGrid w:val="0"/>
        <w:ind w:left="1560"/>
        <w:rPr>
          <w:rFonts w:ascii="Arial" w:hAnsi="Arial" w:cs="Arial"/>
          <w:lang w:eastAsia="ko-KR"/>
        </w:rPr>
      </w:pPr>
      <w:r>
        <w:rPr>
          <w:rFonts w:ascii="Arial" w:hAnsi="Arial" w:cs="Arial"/>
          <w:lang w:eastAsia="ko-KR"/>
        </w:rPr>
        <w:t xml:space="preserve">Steep weld angle accompanied by no </w:t>
      </w:r>
      <w:r w:rsidR="007165DC">
        <w:rPr>
          <w:rFonts w:ascii="Arial" w:hAnsi="Arial" w:cs="Arial"/>
          <w:lang w:eastAsia="ko-KR"/>
        </w:rPr>
        <w:t>transition radius</w:t>
      </w:r>
      <w:r>
        <w:rPr>
          <w:rFonts w:ascii="Arial" w:hAnsi="Arial" w:cs="Arial"/>
          <w:lang w:eastAsia="ko-KR"/>
        </w:rPr>
        <w:t xml:space="preserve"> leads to an incorrect assessment of plastic strains;</w:t>
      </w:r>
    </w:p>
    <w:p w:rsidR="008F0570" w:rsidRDefault="008F0570" w:rsidP="008F0570">
      <w:pPr>
        <w:pStyle w:val="ListParagraph"/>
        <w:numPr>
          <w:ilvl w:val="1"/>
          <w:numId w:val="23"/>
        </w:numPr>
        <w:adjustRightInd w:val="0"/>
        <w:snapToGrid w:val="0"/>
        <w:ind w:left="1560"/>
        <w:rPr>
          <w:rFonts w:ascii="Arial" w:hAnsi="Arial" w:cs="Arial"/>
          <w:lang w:eastAsia="ko-KR"/>
        </w:rPr>
      </w:pPr>
      <w:r>
        <w:rPr>
          <w:rFonts w:ascii="Arial" w:hAnsi="Arial" w:cs="Arial"/>
          <w:lang w:eastAsia="ko-KR"/>
        </w:rPr>
        <w:t>Mesh size was observed to increase plastic strains on the order of 25% for a decrease of mesh size of 1.0mm to 0.5mm</w:t>
      </w:r>
      <w:r w:rsidR="007165DC">
        <w:rPr>
          <w:rFonts w:ascii="Arial" w:hAnsi="Arial" w:cs="Arial"/>
          <w:lang w:eastAsia="ko-KR"/>
        </w:rPr>
        <w:t xml:space="preserve">, even when a </w:t>
      </w:r>
      <w:r w:rsidR="007165DC">
        <w:rPr>
          <w:rFonts w:ascii="Arial" w:hAnsi="Arial" w:cs="Arial"/>
          <w:lang w:eastAsia="ko-KR"/>
        </w:rPr>
        <w:t>transition radius</w:t>
      </w:r>
      <w:r w:rsidR="007165DC">
        <w:rPr>
          <w:rFonts w:ascii="Arial" w:hAnsi="Arial" w:cs="Arial"/>
          <w:lang w:eastAsia="ko-KR"/>
        </w:rPr>
        <w:t xml:space="preserve"> of 1.0mm is used</w:t>
      </w:r>
      <w:r>
        <w:rPr>
          <w:rFonts w:ascii="Arial" w:hAnsi="Arial" w:cs="Arial"/>
          <w:lang w:eastAsia="ko-KR"/>
        </w:rPr>
        <w:t>;</w:t>
      </w:r>
    </w:p>
    <w:p w:rsidR="008F0570" w:rsidRDefault="008F0570" w:rsidP="008F0570">
      <w:pPr>
        <w:pStyle w:val="ListParagraph"/>
        <w:numPr>
          <w:ilvl w:val="0"/>
          <w:numId w:val="23"/>
        </w:numPr>
        <w:adjustRightInd w:val="0"/>
        <w:snapToGrid w:val="0"/>
        <w:ind w:left="1276"/>
        <w:rPr>
          <w:rFonts w:ascii="Arial" w:hAnsi="Arial" w:cs="Arial"/>
          <w:lang w:eastAsia="ko-KR"/>
        </w:rPr>
      </w:pPr>
      <w:r>
        <w:rPr>
          <w:rFonts w:ascii="Arial" w:hAnsi="Arial" w:cs="Arial"/>
          <w:lang w:eastAsia="ko-KR"/>
        </w:rPr>
        <w:t>Triaxiality</w:t>
      </w:r>
    </w:p>
    <w:p w:rsidR="008F0570" w:rsidRDefault="008F0570" w:rsidP="008F0570">
      <w:pPr>
        <w:pStyle w:val="ListParagraph"/>
        <w:numPr>
          <w:ilvl w:val="1"/>
          <w:numId w:val="23"/>
        </w:numPr>
        <w:adjustRightInd w:val="0"/>
        <w:snapToGrid w:val="0"/>
        <w:ind w:left="1560"/>
        <w:rPr>
          <w:rFonts w:ascii="Arial" w:hAnsi="Arial" w:cs="Arial"/>
          <w:lang w:eastAsia="ko-KR"/>
        </w:rPr>
      </w:pPr>
      <w:r>
        <w:rPr>
          <w:rFonts w:ascii="Arial" w:hAnsi="Arial" w:cs="Arial"/>
          <w:lang w:eastAsia="ko-KR"/>
        </w:rPr>
        <w:t>Insensitive to weld throat thickness, angle and mesh size;</w:t>
      </w:r>
    </w:p>
    <w:p w:rsidR="008F0570" w:rsidRDefault="008F0570" w:rsidP="008F0570">
      <w:pPr>
        <w:pStyle w:val="ListParagraph"/>
        <w:numPr>
          <w:ilvl w:val="1"/>
          <w:numId w:val="23"/>
        </w:numPr>
        <w:adjustRightInd w:val="0"/>
        <w:snapToGrid w:val="0"/>
        <w:ind w:left="1560"/>
        <w:rPr>
          <w:rFonts w:ascii="Arial" w:hAnsi="Arial" w:cs="Arial"/>
          <w:lang w:eastAsia="ko-KR"/>
        </w:rPr>
      </w:pPr>
      <w:r>
        <w:rPr>
          <w:rFonts w:ascii="Arial" w:hAnsi="Arial" w:cs="Arial"/>
          <w:lang w:eastAsia="ko-KR"/>
        </w:rPr>
        <w:t>Somewhat sensitive to radii – around 15%;</w:t>
      </w:r>
    </w:p>
    <w:p w:rsidR="008F0570" w:rsidRDefault="004C72EF" w:rsidP="008F0570">
      <w:pPr>
        <w:pStyle w:val="ListParagraph"/>
        <w:numPr>
          <w:ilvl w:val="0"/>
          <w:numId w:val="23"/>
        </w:numPr>
        <w:adjustRightInd w:val="0"/>
        <w:snapToGrid w:val="0"/>
        <w:ind w:left="1276"/>
        <w:rPr>
          <w:rFonts w:ascii="Arial" w:hAnsi="Arial" w:cs="Arial"/>
          <w:lang w:eastAsia="ko-KR"/>
        </w:rPr>
      </w:pPr>
      <w:r>
        <w:rPr>
          <w:rFonts w:ascii="Arial" w:hAnsi="Arial" w:cs="Arial"/>
          <w:lang w:eastAsia="ko-KR"/>
        </w:rPr>
        <w:t>Lode parameter</w:t>
      </w:r>
    </w:p>
    <w:p w:rsidR="004C72EF" w:rsidRPr="008F0570" w:rsidRDefault="004C72EF" w:rsidP="004C72EF">
      <w:pPr>
        <w:pStyle w:val="ListParagraph"/>
        <w:numPr>
          <w:ilvl w:val="1"/>
          <w:numId w:val="23"/>
        </w:numPr>
        <w:adjustRightInd w:val="0"/>
        <w:snapToGrid w:val="0"/>
        <w:ind w:left="1560"/>
        <w:rPr>
          <w:rFonts w:ascii="Arial" w:hAnsi="Arial" w:cs="Arial"/>
          <w:lang w:eastAsia="ko-KR"/>
        </w:rPr>
      </w:pPr>
      <w:r>
        <w:rPr>
          <w:rFonts w:ascii="Arial" w:hAnsi="Arial" w:cs="Arial"/>
          <w:lang w:eastAsia="ko-KR"/>
        </w:rPr>
        <w:t>Insensitive to weld throat thickness, angle, radius and mesh size;</w:t>
      </w:r>
    </w:p>
    <w:p w:rsidR="004C72EF" w:rsidRDefault="00A72282" w:rsidP="00470A14">
      <w:pPr>
        <w:adjustRightInd w:val="0"/>
        <w:snapToGrid w:val="0"/>
        <w:ind w:firstLine="567"/>
        <w:jc w:val="both"/>
        <w:rPr>
          <w:rFonts w:ascii="Arial" w:hAnsi="Arial" w:cs="Arial"/>
          <w:lang w:eastAsia="ko-KR"/>
        </w:rPr>
      </w:pPr>
      <w:r>
        <w:rPr>
          <w:rFonts w:ascii="Arial" w:hAnsi="Arial" w:cs="Arial"/>
          <w:lang w:eastAsia="ko-KR"/>
        </w:rPr>
        <w:t>The consideration of a transition radius is a</w:t>
      </w:r>
      <w:r w:rsidR="007165DC">
        <w:rPr>
          <w:rFonts w:ascii="Arial" w:hAnsi="Arial" w:cs="Arial"/>
          <w:lang w:eastAsia="ko-KR"/>
        </w:rPr>
        <w:t xml:space="preserve"> factor that </w:t>
      </w:r>
      <w:r>
        <w:rPr>
          <w:rFonts w:ascii="Arial" w:hAnsi="Arial" w:cs="Arial"/>
          <w:lang w:eastAsia="ko-KR"/>
        </w:rPr>
        <w:t>normally isn’t take</w:t>
      </w:r>
      <w:r w:rsidR="00330CB8">
        <w:rPr>
          <w:rFonts w:ascii="Arial" w:hAnsi="Arial" w:cs="Arial"/>
          <w:lang w:eastAsia="ko-KR"/>
        </w:rPr>
        <w:t>n</w:t>
      </w:r>
      <w:r>
        <w:rPr>
          <w:rFonts w:ascii="Arial" w:hAnsi="Arial" w:cs="Arial"/>
          <w:lang w:eastAsia="ko-KR"/>
        </w:rPr>
        <w:t xml:space="preserve"> into account</w:t>
      </w:r>
      <w:r w:rsidR="00330CB8">
        <w:rPr>
          <w:rFonts w:ascii="Arial" w:hAnsi="Arial" w:cs="Arial"/>
          <w:lang w:eastAsia="ko-KR"/>
        </w:rPr>
        <w:t xml:space="preserve"> in</w:t>
      </w:r>
      <w:r>
        <w:rPr>
          <w:rFonts w:ascii="Arial" w:hAnsi="Arial" w:cs="Arial"/>
          <w:lang w:eastAsia="ko-KR"/>
        </w:rPr>
        <w:t xml:space="preserve"> ULCF verifications. From the parametric study that was presented, however, the parameters that vary with varying radius suggest that it has an impact </w:t>
      </w:r>
      <w:r w:rsidR="005172AA">
        <w:rPr>
          <w:rFonts w:ascii="Arial" w:hAnsi="Arial" w:cs="Arial"/>
          <w:lang w:eastAsia="ko-KR"/>
        </w:rPr>
        <w:t xml:space="preserve">on </w:t>
      </w:r>
      <w:bookmarkStart w:id="0" w:name="_GoBack"/>
      <w:bookmarkEnd w:id="0"/>
      <w:r>
        <w:rPr>
          <w:rFonts w:ascii="Arial" w:hAnsi="Arial" w:cs="Arial"/>
          <w:lang w:eastAsia="ko-KR"/>
        </w:rPr>
        <w:t xml:space="preserve">ULCF life that has hitherto been overlooked. </w:t>
      </w:r>
      <w:r w:rsidR="00330CB8">
        <w:rPr>
          <w:rFonts w:ascii="Arial" w:hAnsi="Arial" w:cs="Arial"/>
          <w:lang w:eastAsia="ko-KR"/>
        </w:rPr>
        <w:t>The justification</w:t>
      </w:r>
      <w:r w:rsidR="00330CB8">
        <w:rPr>
          <w:rFonts w:ascii="Arial" w:hAnsi="Arial" w:cs="Arial"/>
          <w:lang w:eastAsia="ko-KR"/>
        </w:rPr>
        <w:t xml:space="preserve"> for its consideration</w:t>
      </w:r>
      <w:r w:rsidR="00330CB8">
        <w:rPr>
          <w:rFonts w:ascii="Arial" w:hAnsi="Arial" w:cs="Arial"/>
          <w:lang w:eastAsia="ko-KR"/>
        </w:rPr>
        <w:t xml:space="preserve"> is the poor estimation of plastic strains in the weld toe with a sharp </w:t>
      </w:r>
      <w:r w:rsidR="005172AA">
        <w:rPr>
          <w:rFonts w:ascii="Arial" w:hAnsi="Arial" w:cs="Arial"/>
          <w:lang w:eastAsia="ko-KR"/>
        </w:rPr>
        <w:t>transition</w:t>
      </w:r>
      <w:r w:rsidR="00330CB8">
        <w:rPr>
          <w:rFonts w:ascii="Arial" w:hAnsi="Arial" w:cs="Arial"/>
          <w:lang w:eastAsia="ko-KR"/>
        </w:rPr>
        <w:t>.</w:t>
      </w:r>
    </w:p>
    <w:p w:rsidR="004C72EF" w:rsidRPr="00124900" w:rsidRDefault="004C72EF" w:rsidP="00232BDA">
      <w:pPr>
        <w:adjustRightInd w:val="0"/>
        <w:snapToGrid w:val="0"/>
        <w:rPr>
          <w:rFonts w:ascii="Arial" w:hAnsi="Arial" w:cs="Arial"/>
          <w:lang w:eastAsia="ko-KR"/>
        </w:rPr>
      </w:pPr>
    </w:p>
    <w:p w:rsidR="00232BDA" w:rsidRPr="00124900" w:rsidRDefault="00232BDA" w:rsidP="00232BDA">
      <w:pPr>
        <w:pStyle w:val="BodyText"/>
        <w:adjustRightInd w:val="0"/>
        <w:snapToGrid w:val="0"/>
        <w:jc w:val="left"/>
        <w:rPr>
          <w:rFonts w:ascii="Arial" w:hAnsi="Arial" w:cs="Arial"/>
          <w:b/>
          <w:lang w:eastAsia="ko-KR"/>
        </w:rPr>
      </w:pPr>
      <w:r w:rsidRPr="00124900">
        <w:rPr>
          <w:rFonts w:ascii="Arial" w:hAnsi="Arial" w:cs="Arial"/>
          <w:b/>
        </w:rPr>
        <w:t>REFERENCES</w:t>
      </w:r>
    </w:p>
    <w:p w:rsidR="00232BDA" w:rsidRDefault="00232BDA" w:rsidP="00232BDA">
      <w:pPr>
        <w:pStyle w:val="BodyText"/>
        <w:adjustRightInd w:val="0"/>
        <w:snapToGrid w:val="0"/>
        <w:jc w:val="left"/>
        <w:rPr>
          <w:rFonts w:ascii="Arial" w:hAnsi="Arial" w:cs="Arial"/>
          <w:b/>
          <w:lang w:eastAsia="ko-KR"/>
        </w:rPr>
      </w:pPr>
    </w:p>
    <w:p w:rsidR="005172AA" w:rsidRPr="005172AA" w:rsidRDefault="00380084">
      <w:pPr>
        <w:pStyle w:val="NormalWeb"/>
        <w:ind w:left="480" w:hanging="480"/>
        <w:divId w:val="933635779"/>
        <w:rPr>
          <w:rFonts w:ascii="Arial" w:hAnsi="Arial" w:cs="Arial"/>
          <w:noProof/>
          <w:sz w:val="24"/>
        </w:rPr>
      </w:pPr>
      <w:r>
        <w:rPr>
          <w:rFonts w:ascii="Arial" w:hAnsi="Arial" w:cs="Arial"/>
          <w:b/>
          <w:lang w:eastAsia="ko-KR"/>
        </w:rPr>
        <w:fldChar w:fldCharType="begin" w:fldLock="1"/>
      </w:r>
      <w:r>
        <w:rPr>
          <w:rFonts w:ascii="Arial" w:hAnsi="Arial" w:cs="Arial"/>
          <w:b/>
          <w:lang w:eastAsia="ko-KR"/>
        </w:rPr>
        <w:instrText xml:space="preserve">ADDIN Mendeley Bibliography CSL_BIBLIOGRAPHY </w:instrText>
      </w:r>
      <w:r>
        <w:rPr>
          <w:rFonts w:ascii="Arial" w:hAnsi="Arial" w:cs="Arial"/>
          <w:b/>
          <w:lang w:eastAsia="ko-KR"/>
        </w:rPr>
        <w:fldChar w:fldCharType="separate"/>
      </w:r>
      <w:r w:rsidR="005172AA" w:rsidRPr="005172AA">
        <w:rPr>
          <w:rFonts w:ascii="Arial" w:hAnsi="Arial" w:cs="Arial"/>
          <w:noProof/>
          <w:sz w:val="24"/>
        </w:rPr>
        <w:t xml:space="preserve">Gurson, AL. 1975. “Continuum Theory of Ductile Rupture by Void Nucleation and Growth. Part I. Yield Criteria and Flow Rules for Porous Ductile Media.” </w:t>
      </w:r>
      <w:r w:rsidR="005172AA" w:rsidRPr="005172AA">
        <w:rPr>
          <w:rFonts w:ascii="Arial" w:hAnsi="Arial" w:cs="Arial"/>
          <w:i/>
          <w:iCs/>
          <w:noProof/>
          <w:sz w:val="24"/>
        </w:rPr>
        <w:t>Journal of Engineering Materials and Tecnology</w:t>
      </w:r>
      <w:r w:rsidR="005172AA" w:rsidRPr="005172AA">
        <w:rPr>
          <w:rFonts w:ascii="Arial" w:hAnsi="Arial" w:cs="Arial"/>
          <w:noProof/>
          <w:sz w:val="24"/>
        </w:rPr>
        <w:t xml:space="preserve"> 99:2–15.</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Hancock, J. W. and A. C. Mackenzie. 1976. “On the Mechanisms of Ductile Failure in High Strength Steels Subjected to Multi-Axial Stress-States.” </w:t>
      </w:r>
      <w:r w:rsidRPr="005172AA">
        <w:rPr>
          <w:rFonts w:ascii="Arial" w:hAnsi="Arial" w:cs="Arial"/>
          <w:i/>
          <w:iCs/>
          <w:noProof/>
          <w:sz w:val="24"/>
        </w:rPr>
        <w:t>Journal of Mechanics and Physics of Solids</w:t>
      </w:r>
      <w:r w:rsidRPr="005172AA">
        <w:rPr>
          <w:rFonts w:ascii="Arial" w:hAnsi="Arial" w:cs="Arial"/>
          <w:noProof/>
          <w:sz w:val="24"/>
        </w:rPr>
        <w:t xml:space="preserve"> 24:147–69.</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Kanvinde, A. M., A. M. Asce, G. G. Deierlein, and F. Asce. 2007. “Cyclic Void Growth Model to Assess Ductile Fracture Initiation in Structural Steels due to Ultra Low Cycle Fatigue.” 133(6):701–12.</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Kanvinde, Amit M. and Gregory G. Deierlein. 2004. </w:t>
      </w:r>
      <w:r w:rsidRPr="005172AA">
        <w:rPr>
          <w:rFonts w:ascii="Arial" w:hAnsi="Arial" w:cs="Arial"/>
          <w:i/>
          <w:iCs/>
          <w:noProof/>
          <w:sz w:val="24"/>
        </w:rPr>
        <w:t>Micromechanical Simulation of Earthquake Induced Fracture in Steel Structures</w:t>
      </w:r>
      <w:r w:rsidRPr="005172AA">
        <w:rPr>
          <w:rFonts w:ascii="Arial" w:hAnsi="Arial" w:cs="Arial"/>
          <w:noProof/>
          <w:sz w:val="24"/>
        </w:rPr>
        <w:t>. Stanford, Ca.: Blume Center, Stanford University.</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McClintock, Frank A. 1968. “A Criterion for Ductile Fracture by the Growth of Holes.” </w:t>
      </w:r>
      <w:r w:rsidRPr="005172AA">
        <w:rPr>
          <w:rFonts w:ascii="Arial" w:hAnsi="Arial" w:cs="Arial"/>
          <w:i/>
          <w:iCs/>
          <w:noProof/>
          <w:sz w:val="24"/>
        </w:rPr>
        <w:t>Journal of Applied Mechanics</w:t>
      </w:r>
      <w:r w:rsidRPr="005172AA">
        <w:rPr>
          <w:rFonts w:ascii="Arial" w:hAnsi="Arial" w:cs="Arial"/>
          <w:noProof/>
          <w:sz w:val="24"/>
        </w:rPr>
        <w:t xml:space="preserve"> 35(2):363–71.</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lastRenderedPageBreak/>
        <w:t xml:space="preserve">Myers, A. T., Gregory G. Deierlein, and Amit M. Kanvinde. 2009. </w:t>
      </w:r>
      <w:r w:rsidRPr="005172AA">
        <w:rPr>
          <w:rFonts w:ascii="Arial" w:hAnsi="Arial" w:cs="Arial"/>
          <w:i/>
          <w:iCs/>
          <w:noProof/>
          <w:sz w:val="24"/>
        </w:rPr>
        <w:t>Testing and Probabilistic Simulation of Ductile Fracture Initiation in Structural Steel Components and Weldments</w:t>
      </w:r>
      <w:r w:rsidRPr="005172AA">
        <w:rPr>
          <w:rFonts w:ascii="Arial" w:hAnsi="Arial" w:cs="Arial"/>
          <w:noProof/>
          <w:sz w:val="24"/>
        </w:rPr>
        <w:t>.</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Nahshon, Ken and J. W. Hutchinson. 2008. “Modification of the Gurson Model for Shear Failure.” </w:t>
      </w:r>
      <w:r w:rsidRPr="005172AA">
        <w:rPr>
          <w:rFonts w:ascii="Arial" w:hAnsi="Arial" w:cs="Arial"/>
          <w:i/>
          <w:iCs/>
          <w:noProof/>
          <w:sz w:val="24"/>
        </w:rPr>
        <w:t>European Journal of Mechanics and Solids</w:t>
      </w:r>
      <w:r w:rsidRPr="005172AA">
        <w:rPr>
          <w:rFonts w:ascii="Arial" w:hAnsi="Arial" w:cs="Arial"/>
          <w:noProof/>
          <w:sz w:val="24"/>
        </w:rPr>
        <w:t xml:space="preserve"> 27(1):1–17.</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Rice, JR and DM Tracey. 1969. “On the Ductile Enlargement of Voids in Triaxial Stress Fields.” </w:t>
      </w:r>
      <w:r w:rsidRPr="005172AA">
        <w:rPr>
          <w:rFonts w:ascii="Arial" w:hAnsi="Arial" w:cs="Arial"/>
          <w:i/>
          <w:iCs/>
          <w:noProof/>
          <w:sz w:val="24"/>
        </w:rPr>
        <w:t>Journal of the Mechanics and Physics of Solids</w:t>
      </w:r>
      <w:r w:rsidRPr="005172AA">
        <w:rPr>
          <w:rFonts w:ascii="Arial" w:hAnsi="Arial" w:cs="Arial"/>
          <w:noProof/>
          <w:sz w:val="24"/>
        </w:rPr>
        <w:t xml:space="preserve"> 17:201–17.</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Smith, Christopher M., Gregory G. Deierlein, and Amit M. Kanvinde. 2014. </w:t>
      </w:r>
      <w:r w:rsidRPr="005172AA">
        <w:rPr>
          <w:rFonts w:ascii="Arial" w:hAnsi="Arial" w:cs="Arial"/>
          <w:i/>
          <w:iCs/>
          <w:noProof/>
          <w:sz w:val="24"/>
        </w:rPr>
        <w:t>A Stress-Weighted Damage Model for Ductile Fracture Initiation in Structural Steel under Cyclic Loading and Generalized Stress States</w:t>
      </w:r>
      <w:r w:rsidRPr="005172AA">
        <w:rPr>
          <w:rFonts w:ascii="Arial" w:hAnsi="Arial" w:cs="Arial"/>
          <w:noProof/>
          <w:sz w:val="24"/>
        </w:rPr>
        <w:t>. Stanford, Ca.: Blume Center, Stanford University.</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Systèmes, Dassault. 2011. “Abaqus Documentation.”</w:t>
      </w:r>
    </w:p>
    <w:p w:rsidR="005172AA" w:rsidRPr="005172AA" w:rsidRDefault="005172AA">
      <w:pPr>
        <w:pStyle w:val="NormalWeb"/>
        <w:ind w:left="480" w:hanging="480"/>
        <w:divId w:val="933635779"/>
        <w:rPr>
          <w:rFonts w:ascii="Arial" w:hAnsi="Arial" w:cs="Arial"/>
          <w:noProof/>
          <w:sz w:val="24"/>
        </w:rPr>
      </w:pPr>
      <w:r w:rsidRPr="005172AA">
        <w:rPr>
          <w:rFonts w:ascii="Arial" w:hAnsi="Arial" w:cs="Arial"/>
          <w:noProof/>
          <w:sz w:val="24"/>
        </w:rPr>
        <w:t xml:space="preserve">Tekoğlu, C., J. W. Hutchinson, and T. Pardoen. 2015. “On Localization and Void Coalescence as a Precursor to Ductile Fracture.” </w:t>
      </w:r>
      <w:r w:rsidRPr="005172AA">
        <w:rPr>
          <w:rFonts w:ascii="Arial" w:hAnsi="Arial" w:cs="Arial"/>
          <w:i/>
          <w:iCs/>
          <w:noProof/>
          <w:sz w:val="24"/>
        </w:rPr>
        <w:t>Philosophical Transactions of the Royal Society A</w:t>
      </w:r>
      <w:r w:rsidRPr="005172AA">
        <w:rPr>
          <w:rFonts w:ascii="Arial" w:hAnsi="Arial" w:cs="Arial"/>
          <w:noProof/>
          <w:sz w:val="24"/>
        </w:rPr>
        <w:t xml:space="preserve"> 373.</w:t>
      </w:r>
    </w:p>
    <w:p w:rsidR="007052F4" w:rsidRPr="00232BDA" w:rsidRDefault="00380084" w:rsidP="005172AA">
      <w:pPr>
        <w:pStyle w:val="NormalWeb"/>
        <w:ind w:left="480" w:hanging="480"/>
        <w:divId w:val="2134783402"/>
        <w:rPr>
          <w:rFonts w:ascii="Arial" w:hAnsi="Arial" w:cs="Arial"/>
          <w:sz w:val="24"/>
          <w:lang w:eastAsia="ko-KR"/>
        </w:rPr>
      </w:pPr>
      <w:r>
        <w:rPr>
          <w:rFonts w:ascii="Arial" w:hAnsi="Arial" w:cs="Arial"/>
          <w:b/>
          <w:lang w:eastAsia="ko-KR"/>
        </w:rPr>
        <w:fldChar w:fldCharType="end"/>
      </w:r>
    </w:p>
    <w:sectPr w:rsidR="007052F4" w:rsidRPr="00232BDA" w:rsidSect="00B801BE">
      <w:footerReference w:type="even" r:id="rId32"/>
      <w:footerReference w:type="default" r:id="rId33"/>
      <w:pgSz w:w="11907" w:h="16840" w:code="9"/>
      <w:pgMar w:top="1985" w:right="1304" w:bottom="1985"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090" w:rsidRDefault="00C86090" w:rsidP="00232BDA">
      <w:r>
        <w:separator/>
      </w:r>
    </w:p>
  </w:endnote>
  <w:endnote w:type="continuationSeparator" w:id="0">
    <w:p w:rsidR="00C86090" w:rsidRDefault="00C86090" w:rsidP="0023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1BE" w:rsidRDefault="00B801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01BE" w:rsidRDefault="00B801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1BE" w:rsidRDefault="00B801BE">
    <w:pPr>
      <w:pStyle w:val="Footer"/>
      <w:framePr w:wrap="around" w:vAnchor="text" w:hAnchor="margin" w:xAlign="right" w:y="1"/>
      <w:rPr>
        <w:rStyle w:val="PageNumber"/>
      </w:rPr>
    </w:pPr>
  </w:p>
  <w:p w:rsidR="00B801BE" w:rsidRDefault="00B801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090" w:rsidRDefault="00C86090" w:rsidP="00232BDA">
      <w:r>
        <w:separator/>
      </w:r>
    </w:p>
  </w:footnote>
  <w:footnote w:type="continuationSeparator" w:id="0">
    <w:p w:rsidR="00C86090" w:rsidRDefault="00C86090" w:rsidP="00232BDA">
      <w:r>
        <w:continuationSeparator/>
      </w:r>
    </w:p>
  </w:footnote>
  <w:footnote w:id="1">
    <w:p w:rsidR="00B801BE" w:rsidRPr="00AE2427" w:rsidRDefault="00B801BE">
      <w:pPr>
        <w:pStyle w:val="FootnoteText"/>
        <w:rPr>
          <w:rFonts w:ascii="Arial" w:hAnsi="Arial" w:cs="Arial"/>
          <w:lang w:val="fr-CH"/>
        </w:rPr>
      </w:pPr>
      <w:r w:rsidRPr="00AE2427">
        <w:rPr>
          <w:rStyle w:val="FootnoteReference"/>
          <w:rFonts w:ascii="Arial" w:hAnsi="Arial" w:cs="Arial"/>
        </w:rPr>
        <w:footnoteRef/>
      </w:r>
      <w:r>
        <w:rPr>
          <w:rFonts w:ascii="Arial" w:hAnsi="Arial" w:cs="Arial"/>
          <w:lang w:val="fr-CH"/>
        </w:rPr>
        <w:t xml:space="preserve"> </w:t>
      </w:r>
      <w:r w:rsidRPr="00AE2427">
        <w:rPr>
          <w:rFonts w:ascii="Arial" w:hAnsi="Arial" w:cs="Arial"/>
          <w:lang w:val="fr-CH"/>
        </w:rPr>
        <w:t xml:space="preserve">– </w:t>
      </w:r>
      <w:proofErr w:type="spellStart"/>
      <w:r w:rsidRPr="00AE2427">
        <w:rPr>
          <w:rFonts w:ascii="Arial" w:hAnsi="Arial" w:cs="Arial"/>
          <w:lang w:val="fr-CH"/>
        </w:rPr>
        <w:t>Ph</w:t>
      </w:r>
      <w:r>
        <w:rPr>
          <w:rFonts w:ascii="Arial" w:hAnsi="Arial" w:cs="Arial"/>
          <w:lang w:val="fr-CH"/>
        </w:rPr>
        <w:t>.</w:t>
      </w:r>
      <w:r w:rsidRPr="00AE2427">
        <w:rPr>
          <w:rFonts w:ascii="Arial" w:hAnsi="Arial" w:cs="Arial"/>
          <w:lang w:val="fr-CH"/>
        </w:rPr>
        <w:t>D</w:t>
      </w:r>
      <w:proofErr w:type="spellEnd"/>
      <w:r>
        <w:rPr>
          <w:rFonts w:ascii="Arial" w:hAnsi="Arial" w:cs="Arial"/>
          <w:lang w:val="fr-CH"/>
        </w:rPr>
        <w:t>.</w:t>
      </w:r>
      <w:r w:rsidRPr="00AE2427">
        <w:rPr>
          <w:rFonts w:ascii="Arial" w:hAnsi="Arial" w:cs="Arial"/>
          <w:lang w:val="fr-CH"/>
        </w:rPr>
        <w:t xml:space="preserve"> Candidate</w:t>
      </w:r>
    </w:p>
  </w:footnote>
  <w:footnote w:id="2">
    <w:p w:rsidR="00B801BE" w:rsidRPr="00AE2427" w:rsidRDefault="00B801BE">
      <w:pPr>
        <w:pStyle w:val="FootnoteText"/>
        <w:rPr>
          <w:lang w:val="fr-CH"/>
        </w:rPr>
      </w:pPr>
      <w:r w:rsidRPr="00AE2427">
        <w:rPr>
          <w:rStyle w:val="FootnoteReference"/>
          <w:rFonts w:ascii="Arial" w:hAnsi="Arial" w:cs="Arial"/>
        </w:rPr>
        <w:footnoteRef/>
      </w:r>
      <w:r>
        <w:rPr>
          <w:rFonts w:ascii="Arial" w:hAnsi="Arial" w:cs="Arial"/>
          <w:lang w:val="fr-CH"/>
        </w:rPr>
        <w:t xml:space="preserve"> </w:t>
      </w:r>
      <w:r w:rsidRPr="00AE2427">
        <w:rPr>
          <w:rFonts w:ascii="Arial" w:hAnsi="Arial" w:cs="Arial"/>
          <w:lang w:val="fr-CH"/>
        </w:rPr>
        <w:t>– Prof.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1F4F"/>
    <w:multiLevelType w:val="multilevel"/>
    <w:tmpl w:val="0409001D"/>
    <w:styleLink w:val="Style1"/>
    <w:lvl w:ilvl="0">
      <w:start w:val="1"/>
      <w:numFmt w:val="lowerLetter"/>
      <w:lvlText w:val="%1)"/>
      <w:lvlJc w:val="left"/>
      <w:pPr>
        <w:ind w:left="360" w:hanging="360"/>
      </w:pPr>
      <w:rPr>
        <w:rFonts w:hint="default"/>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7282A24"/>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nsid w:val="07E33C3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34F6A"/>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nsid w:val="0AA51B7F"/>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nsid w:val="1A492497"/>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1FA070F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A3D0ED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69E1AA5"/>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
    <w:nsid w:val="3BC536AA"/>
    <w:multiLevelType w:val="multilevel"/>
    <w:tmpl w:val="0409001D"/>
    <w:numStyleLink w:val="Style1"/>
  </w:abstractNum>
  <w:abstractNum w:abstractNumId="10">
    <w:nsid w:val="3D082D25"/>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1">
    <w:nsid w:val="419067AF"/>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2">
    <w:nsid w:val="43E43412"/>
    <w:multiLevelType w:val="hybridMultilevel"/>
    <w:tmpl w:val="C55270F6"/>
    <w:lvl w:ilvl="0" w:tplc="5D5ADF0E">
      <w:start w:val="1"/>
      <w:numFmt w:val="low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3">
    <w:nsid w:val="44970EAB"/>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4">
    <w:nsid w:val="453966BF"/>
    <w:multiLevelType w:val="multilevel"/>
    <w:tmpl w:val="0409001D"/>
    <w:numStyleLink w:val="Style1"/>
  </w:abstractNum>
  <w:abstractNum w:abstractNumId="15">
    <w:nsid w:val="4B5839EB"/>
    <w:multiLevelType w:val="hybridMultilevel"/>
    <w:tmpl w:val="7BE466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53C56153"/>
    <w:multiLevelType w:val="hybridMultilevel"/>
    <w:tmpl w:val="48A66B4A"/>
    <w:lvl w:ilvl="0" w:tplc="A0C2AEBE">
      <w:start w:val="1"/>
      <w:numFmt w:val="low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7">
    <w:nsid w:val="5BEC34C7"/>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8">
    <w:nsid w:val="68097002"/>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nsid w:val="69535E6B"/>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0">
    <w:nsid w:val="6A6202DE"/>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1">
    <w:nsid w:val="6FB54D0C"/>
    <w:multiLevelType w:val="hybridMultilevel"/>
    <w:tmpl w:val="0F88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C34EF9"/>
    <w:multiLevelType w:val="hybridMultilevel"/>
    <w:tmpl w:val="EC4823D4"/>
    <w:lvl w:ilvl="0" w:tplc="81901500">
      <w:start w:val="1"/>
      <w:numFmt w:val="lowerLetter"/>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23">
    <w:nsid w:val="722D7BA7"/>
    <w:multiLevelType w:val="hybridMultilevel"/>
    <w:tmpl w:val="C55270F6"/>
    <w:lvl w:ilvl="0" w:tplc="5D5ADF0E">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21"/>
  </w:num>
  <w:num w:numId="2">
    <w:abstractNumId w:val="2"/>
  </w:num>
  <w:num w:numId="3">
    <w:abstractNumId w:val="8"/>
  </w:num>
  <w:num w:numId="4">
    <w:abstractNumId w:val="19"/>
  </w:num>
  <w:num w:numId="5">
    <w:abstractNumId w:val="7"/>
  </w:num>
  <w:num w:numId="6">
    <w:abstractNumId w:val="17"/>
  </w:num>
  <w:num w:numId="7">
    <w:abstractNumId w:val="12"/>
  </w:num>
  <w:num w:numId="8">
    <w:abstractNumId w:val="1"/>
  </w:num>
  <w:num w:numId="9">
    <w:abstractNumId w:val="5"/>
  </w:num>
  <w:num w:numId="10">
    <w:abstractNumId w:val="18"/>
  </w:num>
  <w:num w:numId="11">
    <w:abstractNumId w:val="13"/>
  </w:num>
  <w:num w:numId="12">
    <w:abstractNumId w:val="23"/>
  </w:num>
  <w:num w:numId="13">
    <w:abstractNumId w:val="11"/>
  </w:num>
  <w:num w:numId="14">
    <w:abstractNumId w:val="20"/>
  </w:num>
  <w:num w:numId="15">
    <w:abstractNumId w:val="3"/>
  </w:num>
  <w:num w:numId="16">
    <w:abstractNumId w:val="4"/>
  </w:num>
  <w:num w:numId="17">
    <w:abstractNumId w:val="10"/>
  </w:num>
  <w:num w:numId="18">
    <w:abstractNumId w:val="15"/>
  </w:num>
  <w:num w:numId="19">
    <w:abstractNumId w:val="22"/>
  </w:num>
  <w:num w:numId="20">
    <w:abstractNumId w:val="16"/>
  </w:num>
  <w:num w:numId="21">
    <w:abstractNumId w:val="6"/>
  </w:num>
  <w:num w:numId="22">
    <w:abstractNumId w:val="0"/>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DA"/>
    <w:rsid w:val="00010285"/>
    <w:rsid w:val="000157C4"/>
    <w:rsid w:val="00041E16"/>
    <w:rsid w:val="00046C6A"/>
    <w:rsid w:val="000A518A"/>
    <w:rsid w:val="000C41E9"/>
    <w:rsid w:val="000F01A9"/>
    <w:rsid w:val="000F7208"/>
    <w:rsid w:val="00110AF1"/>
    <w:rsid w:val="00126925"/>
    <w:rsid w:val="00134313"/>
    <w:rsid w:val="001516B5"/>
    <w:rsid w:val="0016180D"/>
    <w:rsid w:val="001825DB"/>
    <w:rsid w:val="0018266D"/>
    <w:rsid w:val="0019151D"/>
    <w:rsid w:val="001A4A92"/>
    <w:rsid w:val="001B2660"/>
    <w:rsid w:val="001C3765"/>
    <w:rsid w:val="00203097"/>
    <w:rsid w:val="00217EC0"/>
    <w:rsid w:val="00232BDA"/>
    <w:rsid w:val="00234F99"/>
    <w:rsid w:val="00235F73"/>
    <w:rsid w:val="00274CFF"/>
    <w:rsid w:val="00285F60"/>
    <w:rsid w:val="00295E46"/>
    <w:rsid w:val="002D1F74"/>
    <w:rsid w:val="002D3D85"/>
    <w:rsid w:val="002E7E49"/>
    <w:rsid w:val="00322B27"/>
    <w:rsid w:val="00330CB8"/>
    <w:rsid w:val="00337DDA"/>
    <w:rsid w:val="00380084"/>
    <w:rsid w:val="003B5C38"/>
    <w:rsid w:val="003E1779"/>
    <w:rsid w:val="003F0254"/>
    <w:rsid w:val="0040492E"/>
    <w:rsid w:val="00417939"/>
    <w:rsid w:val="00420F16"/>
    <w:rsid w:val="0042164A"/>
    <w:rsid w:val="00443CDD"/>
    <w:rsid w:val="00446416"/>
    <w:rsid w:val="00470A14"/>
    <w:rsid w:val="004A461B"/>
    <w:rsid w:val="004C1E40"/>
    <w:rsid w:val="004C72EF"/>
    <w:rsid w:val="004F4BB2"/>
    <w:rsid w:val="004F5585"/>
    <w:rsid w:val="00502F3F"/>
    <w:rsid w:val="005172AA"/>
    <w:rsid w:val="00545E08"/>
    <w:rsid w:val="00550DD6"/>
    <w:rsid w:val="005818B8"/>
    <w:rsid w:val="005A1E39"/>
    <w:rsid w:val="005D2F30"/>
    <w:rsid w:val="005F250C"/>
    <w:rsid w:val="006D3CC7"/>
    <w:rsid w:val="006D49DA"/>
    <w:rsid w:val="007052F4"/>
    <w:rsid w:val="007165DC"/>
    <w:rsid w:val="00732D46"/>
    <w:rsid w:val="00736720"/>
    <w:rsid w:val="007378A4"/>
    <w:rsid w:val="007442CE"/>
    <w:rsid w:val="007467AC"/>
    <w:rsid w:val="00785FCE"/>
    <w:rsid w:val="00792428"/>
    <w:rsid w:val="007B1735"/>
    <w:rsid w:val="007B5623"/>
    <w:rsid w:val="007C6370"/>
    <w:rsid w:val="007D170E"/>
    <w:rsid w:val="00825CCA"/>
    <w:rsid w:val="00856E59"/>
    <w:rsid w:val="00864E84"/>
    <w:rsid w:val="00865665"/>
    <w:rsid w:val="00887572"/>
    <w:rsid w:val="008B6354"/>
    <w:rsid w:val="008F0570"/>
    <w:rsid w:val="008F4DA1"/>
    <w:rsid w:val="00932662"/>
    <w:rsid w:val="009A4156"/>
    <w:rsid w:val="009A657C"/>
    <w:rsid w:val="009C5F5A"/>
    <w:rsid w:val="009D71CA"/>
    <w:rsid w:val="00A0643B"/>
    <w:rsid w:val="00A55682"/>
    <w:rsid w:val="00A55689"/>
    <w:rsid w:val="00A72282"/>
    <w:rsid w:val="00A944E9"/>
    <w:rsid w:val="00A94716"/>
    <w:rsid w:val="00AB3F93"/>
    <w:rsid w:val="00AB4AAA"/>
    <w:rsid w:val="00AE2427"/>
    <w:rsid w:val="00B05468"/>
    <w:rsid w:val="00B23F2C"/>
    <w:rsid w:val="00B56FA9"/>
    <w:rsid w:val="00B801BE"/>
    <w:rsid w:val="00B878BF"/>
    <w:rsid w:val="00BC0310"/>
    <w:rsid w:val="00BC500B"/>
    <w:rsid w:val="00BF29ED"/>
    <w:rsid w:val="00BF3558"/>
    <w:rsid w:val="00C70EF4"/>
    <w:rsid w:val="00C86089"/>
    <w:rsid w:val="00C86090"/>
    <w:rsid w:val="00C93E83"/>
    <w:rsid w:val="00D66857"/>
    <w:rsid w:val="00D71065"/>
    <w:rsid w:val="00D8602F"/>
    <w:rsid w:val="00DA252E"/>
    <w:rsid w:val="00DA5A7C"/>
    <w:rsid w:val="00DD6A48"/>
    <w:rsid w:val="00E04468"/>
    <w:rsid w:val="00E27A07"/>
    <w:rsid w:val="00E7360A"/>
    <w:rsid w:val="00E745CB"/>
    <w:rsid w:val="00E91408"/>
    <w:rsid w:val="00EA017E"/>
    <w:rsid w:val="00EE3AFA"/>
    <w:rsid w:val="00EF608A"/>
    <w:rsid w:val="00F43A73"/>
    <w:rsid w:val="00F731C9"/>
    <w:rsid w:val="00F82AAB"/>
    <w:rsid w:val="00FB7AFF"/>
    <w:rsid w:val="00FC0204"/>
    <w:rsid w:val="00FF0C6C"/>
    <w:rsid w:val="00FF0FD4"/>
    <w:rsid w:val="00FF311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BDA"/>
    <w:pPr>
      <w:spacing w:after="0" w:line="240" w:lineRule="auto"/>
      <w:jc w:val="left"/>
    </w:pPr>
    <w:rPr>
      <w:rFonts w:ascii="Times New Roman" w:eastAsia="Batang"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2BDA"/>
    <w:pPr>
      <w:jc w:val="both"/>
    </w:pPr>
    <w:rPr>
      <w:szCs w:val="20"/>
    </w:rPr>
  </w:style>
  <w:style w:type="character" w:customStyle="1" w:styleId="BodyTextChar">
    <w:name w:val="Body Text Char"/>
    <w:basedOn w:val="DefaultParagraphFont"/>
    <w:link w:val="BodyText"/>
    <w:rsid w:val="00232BDA"/>
    <w:rPr>
      <w:rFonts w:ascii="Times New Roman" w:eastAsia="Batang" w:hAnsi="Times New Roman" w:cs="Times New Roman"/>
      <w:kern w:val="0"/>
      <w:sz w:val="24"/>
      <w:szCs w:val="20"/>
      <w:lang w:eastAsia="en-US"/>
    </w:rPr>
  </w:style>
  <w:style w:type="paragraph" w:styleId="Footer">
    <w:name w:val="footer"/>
    <w:basedOn w:val="Normal"/>
    <w:link w:val="FooterChar"/>
    <w:rsid w:val="00232BDA"/>
    <w:pPr>
      <w:tabs>
        <w:tab w:val="center" w:pos="4320"/>
        <w:tab w:val="right" w:pos="8640"/>
      </w:tabs>
      <w:spacing w:line="480" w:lineRule="auto"/>
    </w:pPr>
    <w:rPr>
      <w:szCs w:val="20"/>
    </w:rPr>
  </w:style>
  <w:style w:type="character" w:customStyle="1" w:styleId="FooterChar">
    <w:name w:val="Footer Char"/>
    <w:basedOn w:val="DefaultParagraphFont"/>
    <w:link w:val="Footer"/>
    <w:rsid w:val="00232BDA"/>
    <w:rPr>
      <w:rFonts w:ascii="Times New Roman" w:eastAsia="Batang" w:hAnsi="Times New Roman" w:cs="Times New Roman"/>
      <w:kern w:val="0"/>
      <w:sz w:val="24"/>
      <w:szCs w:val="20"/>
      <w:lang w:eastAsia="en-US"/>
    </w:rPr>
  </w:style>
  <w:style w:type="paragraph" w:styleId="BodyTextIndent">
    <w:name w:val="Body Text Indent"/>
    <w:basedOn w:val="Normal"/>
    <w:link w:val="BodyTextIndentChar"/>
    <w:rsid w:val="00232BDA"/>
    <w:pPr>
      <w:ind w:firstLine="720"/>
      <w:jc w:val="both"/>
    </w:pPr>
    <w:rPr>
      <w:rFonts w:eastAsia="SimSun"/>
      <w:lang w:eastAsia="zh-CN"/>
    </w:rPr>
  </w:style>
  <w:style w:type="character" w:customStyle="1" w:styleId="BodyTextIndentChar">
    <w:name w:val="Body Text Indent Char"/>
    <w:basedOn w:val="DefaultParagraphFont"/>
    <w:link w:val="BodyTextIndent"/>
    <w:rsid w:val="00232BDA"/>
    <w:rPr>
      <w:rFonts w:ascii="Times New Roman" w:eastAsia="SimSun" w:hAnsi="Times New Roman" w:cs="Times New Roman"/>
      <w:kern w:val="0"/>
      <w:sz w:val="24"/>
      <w:szCs w:val="24"/>
      <w:lang w:eastAsia="zh-CN"/>
    </w:rPr>
  </w:style>
  <w:style w:type="paragraph" w:styleId="FootnoteText">
    <w:name w:val="footnote text"/>
    <w:basedOn w:val="Normal"/>
    <w:link w:val="FootnoteTextChar"/>
    <w:semiHidden/>
    <w:rsid w:val="00232BDA"/>
    <w:rPr>
      <w:rFonts w:eastAsia="SimSun"/>
      <w:sz w:val="20"/>
      <w:szCs w:val="20"/>
      <w:lang w:eastAsia="zh-CN"/>
    </w:rPr>
  </w:style>
  <w:style w:type="character" w:customStyle="1" w:styleId="FootnoteTextChar">
    <w:name w:val="Footnote Text Char"/>
    <w:basedOn w:val="DefaultParagraphFont"/>
    <w:link w:val="FootnoteText"/>
    <w:semiHidden/>
    <w:rsid w:val="00232BDA"/>
    <w:rPr>
      <w:rFonts w:ascii="Times New Roman" w:eastAsia="SimSun" w:hAnsi="Times New Roman" w:cs="Times New Roman"/>
      <w:kern w:val="0"/>
      <w:szCs w:val="20"/>
      <w:lang w:eastAsia="zh-CN"/>
    </w:rPr>
  </w:style>
  <w:style w:type="character" w:styleId="PageNumber">
    <w:name w:val="page number"/>
    <w:basedOn w:val="DefaultParagraphFont"/>
    <w:rsid w:val="00232BDA"/>
  </w:style>
  <w:style w:type="paragraph" w:styleId="BodyText3">
    <w:name w:val="Body Text 3"/>
    <w:basedOn w:val="Normal"/>
    <w:link w:val="BodyText3Char"/>
    <w:rsid w:val="00232BDA"/>
    <w:rPr>
      <w:sz w:val="20"/>
    </w:rPr>
  </w:style>
  <w:style w:type="character" w:customStyle="1" w:styleId="BodyText3Char">
    <w:name w:val="Body Text 3 Char"/>
    <w:basedOn w:val="DefaultParagraphFont"/>
    <w:link w:val="BodyText3"/>
    <w:rsid w:val="00232BDA"/>
    <w:rPr>
      <w:rFonts w:ascii="Times New Roman" w:eastAsia="Batang" w:hAnsi="Times New Roman" w:cs="Times New Roman"/>
      <w:kern w:val="0"/>
      <w:szCs w:val="24"/>
      <w:lang w:eastAsia="en-US"/>
    </w:rPr>
  </w:style>
  <w:style w:type="character" w:styleId="Hyperlink">
    <w:name w:val="Hyperlink"/>
    <w:rsid w:val="00232BDA"/>
    <w:rPr>
      <w:color w:val="0000FF"/>
      <w:u w:val="single"/>
    </w:rPr>
  </w:style>
  <w:style w:type="paragraph" w:customStyle="1" w:styleId="Formula1">
    <w:name w:val="Formula1"/>
    <w:basedOn w:val="Normal"/>
    <w:rsid w:val="00232BDA"/>
    <w:pPr>
      <w:tabs>
        <w:tab w:val="right" w:pos="4500"/>
      </w:tabs>
    </w:pPr>
    <w:rPr>
      <w:lang w:val="en-GB"/>
    </w:rPr>
  </w:style>
  <w:style w:type="paragraph" w:customStyle="1" w:styleId="Referencetext">
    <w:name w:val="Reference text"/>
    <w:basedOn w:val="Normal"/>
    <w:rsid w:val="00232BDA"/>
    <w:pPr>
      <w:overflowPunct w:val="0"/>
      <w:autoSpaceDE w:val="0"/>
      <w:autoSpaceDN w:val="0"/>
      <w:adjustRightInd w:val="0"/>
      <w:spacing w:line="220" w:lineRule="exact"/>
      <w:ind w:left="230" w:hanging="230"/>
      <w:jc w:val="both"/>
      <w:textAlignment w:val="baseline"/>
    </w:pPr>
    <w:rPr>
      <w:sz w:val="20"/>
      <w:szCs w:val="20"/>
    </w:rPr>
  </w:style>
  <w:style w:type="character" w:styleId="FootnoteReference">
    <w:name w:val="footnote reference"/>
    <w:semiHidden/>
    <w:rsid w:val="00232BDA"/>
    <w:rPr>
      <w:vertAlign w:val="superscript"/>
    </w:rPr>
  </w:style>
  <w:style w:type="paragraph" w:customStyle="1" w:styleId="Figurecaption">
    <w:name w:val="Figure caption"/>
    <w:basedOn w:val="Normal"/>
    <w:next w:val="Normal"/>
    <w:rsid w:val="00295E46"/>
    <w:pPr>
      <w:overflowPunct w:val="0"/>
      <w:autoSpaceDE w:val="0"/>
      <w:autoSpaceDN w:val="0"/>
      <w:adjustRightInd w:val="0"/>
      <w:spacing w:before="120" w:after="120" w:line="360" w:lineRule="auto"/>
      <w:jc w:val="center"/>
      <w:textAlignment w:val="baseline"/>
    </w:pPr>
    <w:rPr>
      <w:rFonts w:ascii="Arial" w:eastAsia="MS Mincho" w:hAnsi="Arial"/>
      <w:color w:val="000000" w:themeColor="text1"/>
      <w:szCs w:val="20"/>
    </w:rPr>
  </w:style>
  <w:style w:type="paragraph" w:styleId="BalloonText">
    <w:name w:val="Balloon Text"/>
    <w:basedOn w:val="Normal"/>
    <w:link w:val="BalloonTextChar"/>
    <w:uiPriority w:val="99"/>
    <w:semiHidden/>
    <w:unhideWhenUsed/>
    <w:rsid w:val="00232BDA"/>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32BDA"/>
    <w:rPr>
      <w:rFonts w:asciiTheme="majorHAnsi" w:eastAsiaTheme="majorEastAsia" w:hAnsiTheme="majorHAnsi" w:cstheme="majorBidi"/>
      <w:kern w:val="0"/>
      <w:sz w:val="18"/>
      <w:szCs w:val="18"/>
      <w:lang w:eastAsia="en-US"/>
    </w:rPr>
  </w:style>
  <w:style w:type="paragraph" w:styleId="NormalWeb">
    <w:name w:val="Normal (Web)"/>
    <w:basedOn w:val="Normal"/>
    <w:uiPriority w:val="99"/>
    <w:unhideWhenUsed/>
    <w:rsid w:val="00AE2427"/>
    <w:pPr>
      <w:spacing w:before="100" w:beforeAutospacing="1" w:after="100" w:afterAutospacing="1"/>
    </w:pPr>
    <w:rPr>
      <w:rFonts w:ascii="Times" w:eastAsiaTheme="minorEastAsia" w:hAnsi="Times"/>
      <w:sz w:val="20"/>
      <w:szCs w:val="20"/>
    </w:rPr>
  </w:style>
  <w:style w:type="paragraph" w:styleId="EndnoteText">
    <w:name w:val="endnote text"/>
    <w:basedOn w:val="Normal"/>
    <w:link w:val="EndnoteTextChar"/>
    <w:uiPriority w:val="99"/>
    <w:semiHidden/>
    <w:unhideWhenUsed/>
    <w:rsid w:val="00AE2427"/>
    <w:rPr>
      <w:sz w:val="20"/>
      <w:szCs w:val="20"/>
    </w:rPr>
  </w:style>
  <w:style w:type="character" w:customStyle="1" w:styleId="EndnoteTextChar">
    <w:name w:val="Endnote Text Char"/>
    <w:basedOn w:val="DefaultParagraphFont"/>
    <w:link w:val="EndnoteText"/>
    <w:uiPriority w:val="99"/>
    <w:semiHidden/>
    <w:rsid w:val="00AE2427"/>
    <w:rPr>
      <w:rFonts w:ascii="Times New Roman" w:eastAsia="Batang" w:hAnsi="Times New Roman" w:cs="Times New Roman"/>
      <w:kern w:val="0"/>
      <w:szCs w:val="20"/>
      <w:lang w:eastAsia="en-US"/>
    </w:rPr>
  </w:style>
  <w:style w:type="character" w:styleId="EndnoteReference">
    <w:name w:val="endnote reference"/>
    <w:basedOn w:val="DefaultParagraphFont"/>
    <w:uiPriority w:val="99"/>
    <w:semiHidden/>
    <w:unhideWhenUsed/>
    <w:rsid w:val="00AE2427"/>
    <w:rPr>
      <w:vertAlign w:val="superscript"/>
    </w:rPr>
  </w:style>
  <w:style w:type="paragraph" w:styleId="ListParagraph">
    <w:name w:val="List Paragraph"/>
    <w:basedOn w:val="Normal"/>
    <w:uiPriority w:val="34"/>
    <w:qFormat/>
    <w:rsid w:val="00DA252E"/>
    <w:pPr>
      <w:ind w:left="720"/>
      <w:contextualSpacing/>
    </w:pPr>
  </w:style>
  <w:style w:type="character" w:styleId="PlaceholderText">
    <w:name w:val="Placeholder Text"/>
    <w:basedOn w:val="DefaultParagraphFont"/>
    <w:uiPriority w:val="99"/>
    <w:semiHidden/>
    <w:rsid w:val="00DA252E"/>
    <w:rPr>
      <w:color w:val="808080"/>
    </w:rPr>
  </w:style>
  <w:style w:type="paragraph" w:styleId="Caption">
    <w:name w:val="caption"/>
    <w:basedOn w:val="Normal"/>
    <w:next w:val="Normal"/>
    <w:uiPriority w:val="35"/>
    <w:unhideWhenUsed/>
    <w:qFormat/>
    <w:rsid w:val="00736720"/>
    <w:pPr>
      <w:spacing w:after="200"/>
    </w:pPr>
    <w:rPr>
      <w:b/>
      <w:bCs/>
      <w:color w:val="4F81BD" w:themeColor="accent1"/>
      <w:sz w:val="18"/>
      <w:szCs w:val="18"/>
    </w:rPr>
  </w:style>
  <w:style w:type="numbering" w:customStyle="1" w:styleId="Style1">
    <w:name w:val="Style1"/>
    <w:uiPriority w:val="99"/>
    <w:rsid w:val="008F0570"/>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BDA"/>
    <w:pPr>
      <w:spacing w:after="0" w:line="240" w:lineRule="auto"/>
      <w:jc w:val="left"/>
    </w:pPr>
    <w:rPr>
      <w:rFonts w:ascii="Times New Roman" w:eastAsia="Batang"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2BDA"/>
    <w:pPr>
      <w:jc w:val="both"/>
    </w:pPr>
    <w:rPr>
      <w:szCs w:val="20"/>
    </w:rPr>
  </w:style>
  <w:style w:type="character" w:customStyle="1" w:styleId="BodyTextChar">
    <w:name w:val="Body Text Char"/>
    <w:basedOn w:val="DefaultParagraphFont"/>
    <w:link w:val="BodyText"/>
    <w:rsid w:val="00232BDA"/>
    <w:rPr>
      <w:rFonts w:ascii="Times New Roman" w:eastAsia="Batang" w:hAnsi="Times New Roman" w:cs="Times New Roman"/>
      <w:kern w:val="0"/>
      <w:sz w:val="24"/>
      <w:szCs w:val="20"/>
      <w:lang w:eastAsia="en-US"/>
    </w:rPr>
  </w:style>
  <w:style w:type="paragraph" w:styleId="Footer">
    <w:name w:val="footer"/>
    <w:basedOn w:val="Normal"/>
    <w:link w:val="FooterChar"/>
    <w:rsid w:val="00232BDA"/>
    <w:pPr>
      <w:tabs>
        <w:tab w:val="center" w:pos="4320"/>
        <w:tab w:val="right" w:pos="8640"/>
      </w:tabs>
      <w:spacing w:line="480" w:lineRule="auto"/>
    </w:pPr>
    <w:rPr>
      <w:szCs w:val="20"/>
    </w:rPr>
  </w:style>
  <w:style w:type="character" w:customStyle="1" w:styleId="FooterChar">
    <w:name w:val="Footer Char"/>
    <w:basedOn w:val="DefaultParagraphFont"/>
    <w:link w:val="Footer"/>
    <w:rsid w:val="00232BDA"/>
    <w:rPr>
      <w:rFonts w:ascii="Times New Roman" w:eastAsia="Batang" w:hAnsi="Times New Roman" w:cs="Times New Roman"/>
      <w:kern w:val="0"/>
      <w:sz w:val="24"/>
      <w:szCs w:val="20"/>
      <w:lang w:eastAsia="en-US"/>
    </w:rPr>
  </w:style>
  <w:style w:type="paragraph" w:styleId="BodyTextIndent">
    <w:name w:val="Body Text Indent"/>
    <w:basedOn w:val="Normal"/>
    <w:link w:val="BodyTextIndentChar"/>
    <w:rsid w:val="00232BDA"/>
    <w:pPr>
      <w:ind w:firstLine="720"/>
      <w:jc w:val="both"/>
    </w:pPr>
    <w:rPr>
      <w:rFonts w:eastAsia="SimSun"/>
      <w:lang w:eastAsia="zh-CN"/>
    </w:rPr>
  </w:style>
  <w:style w:type="character" w:customStyle="1" w:styleId="BodyTextIndentChar">
    <w:name w:val="Body Text Indent Char"/>
    <w:basedOn w:val="DefaultParagraphFont"/>
    <w:link w:val="BodyTextIndent"/>
    <w:rsid w:val="00232BDA"/>
    <w:rPr>
      <w:rFonts w:ascii="Times New Roman" w:eastAsia="SimSun" w:hAnsi="Times New Roman" w:cs="Times New Roman"/>
      <w:kern w:val="0"/>
      <w:sz w:val="24"/>
      <w:szCs w:val="24"/>
      <w:lang w:eastAsia="zh-CN"/>
    </w:rPr>
  </w:style>
  <w:style w:type="paragraph" w:styleId="FootnoteText">
    <w:name w:val="footnote text"/>
    <w:basedOn w:val="Normal"/>
    <w:link w:val="FootnoteTextChar"/>
    <w:semiHidden/>
    <w:rsid w:val="00232BDA"/>
    <w:rPr>
      <w:rFonts w:eastAsia="SimSun"/>
      <w:sz w:val="20"/>
      <w:szCs w:val="20"/>
      <w:lang w:eastAsia="zh-CN"/>
    </w:rPr>
  </w:style>
  <w:style w:type="character" w:customStyle="1" w:styleId="FootnoteTextChar">
    <w:name w:val="Footnote Text Char"/>
    <w:basedOn w:val="DefaultParagraphFont"/>
    <w:link w:val="FootnoteText"/>
    <w:semiHidden/>
    <w:rsid w:val="00232BDA"/>
    <w:rPr>
      <w:rFonts w:ascii="Times New Roman" w:eastAsia="SimSun" w:hAnsi="Times New Roman" w:cs="Times New Roman"/>
      <w:kern w:val="0"/>
      <w:szCs w:val="20"/>
      <w:lang w:eastAsia="zh-CN"/>
    </w:rPr>
  </w:style>
  <w:style w:type="character" w:styleId="PageNumber">
    <w:name w:val="page number"/>
    <w:basedOn w:val="DefaultParagraphFont"/>
    <w:rsid w:val="00232BDA"/>
  </w:style>
  <w:style w:type="paragraph" w:styleId="BodyText3">
    <w:name w:val="Body Text 3"/>
    <w:basedOn w:val="Normal"/>
    <w:link w:val="BodyText3Char"/>
    <w:rsid w:val="00232BDA"/>
    <w:rPr>
      <w:sz w:val="20"/>
    </w:rPr>
  </w:style>
  <w:style w:type="character" w:customStyle="1" w:styleId="BodyText3Char">
    <w:name w:val="Body Text 3 Char"/>
    <w:basedOn w:val="DefaultParagraphFont"/>
    <w:link w:val="BodyText3"/>
    <w:rsid w:val="00232BDA"/>
    <w:rPr>
      <w:rFonts w:ascii="Times New Roman" w:eastAsia="Batang" w:hAnsi="Times New Roman" w:cs="Times New Roman"/>
      <w:kern w:val="0"/>
      <w:szCs w:val="24"/>
      <w:lang w:eastAsia="en-US"/>
    </w:rPr>
  </w:style>
  <w:style w:type="character" w:styleId="Hyperlink">
    <w:name w:val="Hyperlink"/>
    <w:rsid w:val="00232BDA"/>
    <w:rPr>
      <w:color w:val="0000FF"/>
      <w:u w:val="single"/>
    </w:rPr>
  </w:style>
  <w:style w:type="paragraph" w:customStyle="1" w:styleId="Formula1">
    <w:name w:val="Formula1"/>
    <w:basedOn w:val="Normal"/>
    <w:rsid w:val="00232BDA"/>
    <w:pPr>
      <w:tabs>
        <w:tab w:val="right" w:pos="4500"/>
      </w:tabs>
    </w:pPr>
    <w:rPr>
      <w:lang w:val="en-GB"/>
    </w:rPr>
  </w:style>
  <w:style w:type="paragraph" w:customStyle="1" w:styleId="Referencetext">
    <w:name w:val="Reference text"/>
    <w:basedOn w:val="Normal"/>
    <w:rsid w:val="00232BDA"/>
    <w:pPr>
      <w:overflowPunct w:val="0"/>
      <w:autoSpaceDE w:val="0"/>
      <w:autoSpaceDN w:val="0"/>
      <w:adjustRightInd w:val="0"/>
      <w:spacing w:line="220" w:lineRule="exact"/>
      <w:ind w:left="230" w:hanging="230"/>
      <w:jc w:val="both"/>
      <w:textAlignment w:val="baseline"/>
    </w:pPr>
    <w:rPr>
      <w:sz w:val="20"/>
      <w:szCs w:val="20"/>
    </w:rPr>
  </w:style>
  <w:style w:type="character" w:styleId="FootnoteReference">
    <w:name w:val="footnote reference"/>
    <w:semiHidden/>
    <w:rsid w:val="00232BDA"/>
    <w:rPr>
      <w:vertAlign w:val="superscript"/>
    </w:rPr>
  </w:style>
  <w:style w:type="paragraph" w:customStyle="1" w:styleId="Figurecaption">
    <w:name w:val="Figure caption"/>
    <w:basedOn w:val="Normal"/>
    <w:next w:val="Normal"/>
    <w:rsid w:val="00295E46"/>
    <w:pPr>
      <w:overflowPunct w:val="0"/>
      <w:autoSpaceDE w:val="0"/>
      <w:autoSpaceDN w:val="0"/>
      <w:adjustRightInd w:val="0"/>
      <w:spacing w:before="120" w:after="120" w:line="360" w:lineRule="auto"/>
      <w:jc w:val="center"/>
      <w:textAlignment w:val="baseline"/>
    </w:pPr>
    <w:rPr>
      <w:rFonts w:ascii="Arial" w:eastAsia="MS Mincho" w:hAnsi="Arial"/>
      <w:color w:val="000000" w:themeColor="text1"/>
      <w:szCs w:val="20"/>
    </w:rPr>
  </w:style>
  <w:style w:type="paragraph" w:styleId="BalloonText">
    <w:name w:val="Balloon Text"/>
    <w:basedOn w:val="Normal"/>
    <w:link w:val="BalloonTextChar"/>
    <w:uiPriority w:val="99"/>
    <w:semiHidden/>
    <w:unhideWhenUsed/>
    <w:rsid w:val="00232BDA"/>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32BDA"/>
    <w:rPr>
      <w:rFonts w:asciiTheme="majorHAnsi" w:eastAsiaTheme="majorEastAsia" w:hAnsiTheme="majorHAnsi" w:cstheme="majorBidi"/>
      <w:kern w:val="0"/>
      <w:sz w:val="18"/>
      <w:szCs w:val="18"/>
      <w:lang w:eastAsia="en-US"/>
    </w:rPr>
  </w:style>
  <w:style w:type="paragraph" w:styleId="NormalWeb">
    <w:name w:val="Normal (Web)"/>
    <w:basedOn w:val="Normal"/>
    <w:uiPriority w:val="99"/>
    <w:unhideWhenUsed/>
    <w:rsid w:val="00AE2427"/>
    <w:pPr>
      <w:spacing w:before="100" w:beforeAutospacing="1" w:after="100" w:afterAutospacing="1"/>
    </w:pPr>
    <w:rPr>
      <w:rFonts w:ascii="Times" w:eastAsiaTheme="minorEastAsia" w:hAnsi="Times"/>
      <w:sz w:val="20"/>
      <w:szCs w:val="20"/>
    </w:rPr>
  </w:style>
  <w:style w:type="paragraph" w:styleId="EndnoteText">
    <w:name w:val="endnote text"/>
    <w:basedOn w:val="Normal"/>
    <w:link w:val="EndnoteTextChar"/>
    <w:uiPriority w:val="99"/>
    <w:semiHidden/>
    <w:unhideWhenUsed/>
    <w:rsid w:val="00AE2427"/>
    <w:rPr>
      <w:sz w:val="20"/>
      <w:szCs w:val="20"/>
    </w:rPr>
  </w:style>
  <w:style w:type="character" w:customStyle="1" w:styleId="EndnoteTextChar">
    <w:name w:val="Endnote Text Char"/>
    <w:basedOn w:val="DefaultParagraphFont"/>
    <w:link w:val="EndnoteText"/>
    <w:uiPriority w:val="99"/>
    <w:semiHidden/>
    <w:rsid w:val="00AE2427"/>
    <w:rPr>
      <w:rFonts w:ascii="Times New Roman" w:eastAsia="Batang" w:hAnsi="Times New Roman" w:cs="Times New Roman"/>
      <w:kern w:val="0"/>
      <w:szCs w:val="20"/>
      <w:lang w:eastAsia="en-US"/>
    </w:rPr>
  </w:style>
  <w:style w:type="character" w:styleId="EndnoteReference">
    <w:name w:val="endnote reference"/>
    <w:basedOn w:val="DefaultParagraphFont"/>
    <w:uiPriority w:val="99"/>
    <w:semiHidden/>
    <w:unhideWhenUsed/>
    <w:rsid w:val="00AE2427"/>
    <w:rPr>
      <w:vertAlign w:val="superscript"/>
    </w:rPr>
  </w:style>
  <w:style w:type="paragraph" w:styleId="ListParagraph">
    <w:name w:val="List Paragraph"/>
    <w:basedOn w:val="Normal"/>
    <w:uiPriority w:val="34"/>
    <w:qFormat/>
    <w:rsid w:val="00DA252E"/>
    <w:pPr>
      <w:ind w:left="720"/>
      <w:contextualSpacing/>
    </w:pPr>
  </w:style>
  <w:style w:type="character" w:styleId="PlaceholderText">
    <w:name w:val="Placeholder Text"/>
    <w:basedOn w:val="DefaultParagraphFont"/>
    <w:uiPriority w:val="99"/>
    <w:semiHidden/>
    <w:rsid w:val="00DA252E"/>
    <w:rPr>
      <w:color w:val="808080"/>
    </w:rPr>
  </w:style>
  <w:style w:type="paragraph" w:styleId="Caption">
    <w:name w:val="caption"/>
    <w:basedOn w:val="Normal"/>
    <w:next w:val="Normal"/>
    <w:uiPriority w:val="35"/>
    <w:unhideWhenUsed/>
    <w:qFormat/>
    <w:rsid w:val="00736720"/>
    <w:pPr>
      <w:spacing w:after="200"/>
    </w:pPr>
    <w:rPr>
      <w:b/>
      <w:bCs/>
      <w:color w:val="4F81BD" w:themeColor="accent1"/>
      <w:sz w:val="18"/>
      <w:szCs w:val="18"/>
    </w:rPr>
  </w:style>
  <w:style w:type="numbering" w:customStyle="1" w:styleId="Style1">
    <w:name w:val="Style1"/>
    <w:uiPriority w:val="99"/>
    <w:rsid w:val="008F0570"/>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68378">
      <w:bodyDiv w:val="1"/>
      <w:marLeft w:val="0"/>
      <w:marRight w:val="0"/>
      <w:marTop w:val="0"/>
      <w:marBottom w:val="0"/>
      <w:divBdr>
        <w:top w:val="none" w:sz="0" w:space="0" w:color="auto"/>
        <w:left w:val="none" w:sz="0" w:space="0" w:color="auto"/>
        <w:bottom w:val="none" w:sz="0" w:space="0" w:color="auto"/>
        <w:right w:val="none" w:sz="0" w:space="0" w:color="auto"/>
      </w:divBdr>
    </w:div>
    <w:div w:id="1323269387">
      <w:bodyDiv w:val="1"/>
      <w:marLeft w:val="0"/>
      <w:marRight w:val="0"/>
      <w:marTop w:val="0"/>
      <w:marBottom w:val="0"/>
      <w:divBdr>
        <w:top w:val="none" w:sz="0" w:space="0" w:color="auto"/>
        <w:left w:val="none" w:sz="0" w:space="0" w:color="auto"/>
        <w:bottom w:val="none" w:sz="0" w:space="0" w:color="auto"/>
        <w:right w:val="none" w:sz="0" w:space="0" w:color="auto"/>
      </w:divBdr>
      <w:divsChild>
        <w:div w:id="127941584">
          <w:marLeft w:val="0"/>
          <w:marRight w:val="0"/>
          <w:marTop w:val="0"/>
          <w:marBottom w:val="0"/>
          <w:divBdr>
            <w:top w:val="none" w:sz="0" w:space="0" w:color="auto"/>
            <w:left w:val="none" w:sz="0" w:space="0" w:color="auto"/>
            <w:bottom w:val="none" w:sz="0" w:space="0" w:color="auto"/>
            <w:right w:val="none" w:sz="0" w:space="0" w:color="auto"/>
          </w:divBdr>
          <w:divsChild>
            <w:div w:id="64643821">
              <w:marLeft w:val="0"/>
              <w:marRight w:val="0"/>
              <w:marTop w:val="0"/>
              <w:marBottom w:val="0"/>
              <w:divBdr>
                <w:top w:val="none" w:sz="0" w:space="0" w:color="auto"/>
                <w:left w:val="none" w:sz="0" w:space="0" w:color="auto"/>
                <w:bottom w:val="none" w:sz="0" w:space="0" w:color="auto"/>
                <w:right w:val="none" w:sz="0" w:space="0" w:color="auto"/>
              </w:divBdr>
              <w:divsChild>
                <w:div w:id="431315825">
                  <w:marLeft w:val="0"/>
                  <w:marRight w:val="0"/>
                  <w:marTop w:val="0"/>
                  <w:marBottom w:val="0"/>
                  <w:divBdr>
                    <w:top w:val="none" w:sz="0" w:space="0" w:color="auto"/>
                    <w:left w:val="none" w:sz="0" w:space="0" w:color="auto"/>
                    <w:bottom w:val="none" w:sz="0" w:space="0" w:color="auto"/>
                    <w:right w:val="none" w:sz="0" w:space="0" w:color="auto"/>
                  </w:divBdr>
                  <w:divsChild>
                    <w:div w:id="916090741">
                      <w:marLeft w:val="0"/>
                      <w:marRight w:val="0"/>
                      <w:marTop w:val="0"/>
                      <w:marBottom w:val="0"/>
                      <w:divBdr>
                        <w:top w:val="none" w:sz="0" w:space="0" w:color="auto"/>
                        <w:left w:val="none" w:sz="0" w:space="0" w:color="auto"/>
                        <w:bottom w:val="none" w:sz="0" w:space="0" w:color="auto"/>
                        <w:right w:val="none" w:sz="0" w:space="0" w:color="auto"/>
                      </w:divBdr>
                      <w:divsChild>
                        <w:div w:id="1226263706">
                          <w:marLeft w:val="0"/>
                          <w:marRight w:val="0"/>
                          <w:marTop w:val="0"/>
                          <w:marBottom w:val="0"/>
                          <w:divBdr>
                            <w:top w:val="none" w:sz="0" w:space="0" w:color="auto"/>
                            <w:left w:val="none" w:sz="0" w:space="0" w:color="auto"/>
                            <w:bottom w:val="none" w:sz="0" w:space="0" w:color="auto"/>
                            <w:right w:val="none" w:sz="0" w:space="0" w:color="auto"/>
                          </w:divBdr>
                          <w:divsChild>
                            <w:div w:id="923344652">
                              <w:marLeft w:val="0"/>
                              <w:marRight w:val="0"/>
                              <w:marTop w:val="0"/>
                              <w:marBottom w:val="0"/>
                              <w:divBdr>
                                <w:top w:val="none" w:sz="0" w:space="0" w:color="auto"/>
                                <w:left w:val="none" w:sz="0" w:space="0" w:color="auto"/>
                                <w:bottom w:val="none" w:sz="0" w:space="0" w:color="auto"/>
                                <w:right w:val="none" w:sz="0" w:space="0" w:color="auto"/>
                              </w:divBdr>
                              <w:divsChild>
                                <w:div w:id="1253123205">
                                  <w:marLeft w:val="0"/>
                                  <w:marRight w:val="0"/>
                                  <w:marTop w:val="0"/>
                                  <w:marBottom w:val="0"/>
                                  <w:divBdr>
                                    <w:top w:val="none" w:sz="0" w:space="0" w:color="auto"/>
                                    <w:left w:val="none" w:sz="0" w:space="0" w:color="auto"/>
                                    <w:bottom w:val="none" w:sz="0" w:space="0" w:color="auto"/>
                                    <w:right w:val="none" w:sz="0" w:space="0" w:color="auto"/>
                                  </w:divBdr>
                                  <w:divsChild>
                                    <w:div w:id="1478377761">
                                      <w:marLeft w:val="0"/>
                                      <w:marRight w:val="0"/>
                                      <w:marTop w:val="0"/>
                                      <w:marBottom w:val="0"/>
                                      <w:divBdr>
                                        <w:top w:val="none" w:sz="0" w:space="0" w:color="auto"/>
                                        <w:left w:val="none" w:sz="0" w:space="0" w:color="auto"/>
                                        <w:bottom w:val="none" w:sz="0" w:space="0" w:color="auto"/>
                                        <w:right w:val="none" w:sz="0" w:space="0" w:color="auto"/>
                                      </w:divBdr>
                                      <w:divsChild>
                                        <w:div w:id="221645388">
                                          <w:marLeft w:val="0"/>
                                          <w:marRight w:val="0"/>
                                          <w:marTop w:val="0"/>
                                          <w:marBottom w:val="0"/>
                                          <w:divBdr>
                                            <w:top w:val="none" w:sz="0" w:space="0" w:color="auto"/>
                                            <w:left w:val="none" w:sz="0" w:space="0" w:color="auto"/>
                                            <w:bottom w:val="none" w:sz="0" w:space="0" w:color="auto"/>
                                            <w:right w:val="none" w:sz="0" w:space="0" w:color="auto"/>
                                          </w:divBdr>
                                          <w:divsChild>
                                            <w:div w:id="453444933">
                                              <w:marLeft w:val="0"/>
                                              <w:marRight w:val="0"/>
                                              <w:marTop w:val="0"/>
                                              <w:marBottom w:val="0"/>
                                              <w:divBdr>
                                                <w:top w:val="none" w:sz="0" w:space="0" w:color="auto"/>
                                                <w:left w:val="none" w:sz="0" w:space="0" w:color="auto"/>
                                                <w:bottom w:val="none" w:sz="0" w:space="0" w:color="auto"/>
                                                <w:right w:val="none" w:sz="0" w:space="0" w:color="auto"/>
                                              </w:divBdr>
                                              <w:divsChild>
                                                <w:div w:id="1300307809">
                                                  <w:marLeft w:val="0"/>
                                                  <w:marRight w:val="0"/>
                                                  <w:marTop w:val="0"/>
                                                  <w:marBottom w:val="0"/>
                                                  <w:divBdr>
                                                    <w:top w:val="none" w:sz="0" w:space="0" w:color="auto"/>
                                                    <w:left w:val="none" w:sz="0" w:space="0" w:color="auto"/>
                                                    <w:bottom w:val="none" w:sz="0" w:space="0" w:color="auto"/>
                                                    <w:right w:val="none" w:sz="0" w:space="0" w:color="auto"/>
                                                  </w:divBdr>
                                                  <w:divsChild>
                                                    <w:div w:id="67458596">
                                                      <w:marLeft w:val="0"/>
                                                      <w:marRight w:val="0"/>
                                                      <w:marTop w:val="0"/>
                                                      <w:marBottom w:val="0"/>
                                                      <w:divBdr>
                                                        <w:top w:val="none" w:sz="0" w:space="0" w:color="auto"/>
                                                        <w:left w:val="none" w:sz="0" w:space="0" w:color="auto"/>
                                                        <w:bottom w:val="none" w:sz="0" w:space="0" w:color="auto"/>
                                                        <w:right w:val="none" w:sz="0" w:space="0" w:color="auto"/>
                                                      </w:divBdr>
                                                      <w:divsChild>
                                                        <w:div w:id="1511211380">
                                                          <w:marLeft w:val="0"/>
                                                          <w:marRight w:val="0"/>
                                                          <w:marTop w:val="0"/>
                                                          <w:marBottom w:val="0"/>
                                                          <w:divBdr>
                                                            <w:top w:val="none" w:sz="0" w:space="0" w:color="auto"/>
                                                            <w:left w:val="none" w:sz="0" w:space="0" w:color="auto"/>
                                                            <w:bottom w:val="none" w:sz="0" w:space="0" w:color="auto"/>
                                                            <w:right w:val="none" w:sz="0" w:space="0" w:color="auto"/>
                                                          </w:divBdr>
                                                          <w:divsChild>
                                                            <w:div w:id="1588033572">
                                                              <w:marLeft w:val="0"/>
                                                              <w:marRight w:val="0"/>
                                                              <w:marTop w:val="0"/>
                                                              <w:marBottom w:val="0"/>
                                                              <w:divBdr>
                                                                <w:top w:val="none" w:sz="0" w:space="0" w:color="auto"/>
                                                                <w:left w:val="none" w:sz="0" w:space="0" w:color="auto"/>
                                                                <w:bottom w:val="none" w:sz="0" w:space="0" w:color="auto"/>
                                                                <w:right w:val="none" w:sz="0" w:space="0" w:color="auto"/>
                                                              </w:divBdr>
                                                              <w:divsChild>
                                                                <w:div w:id="1888033304">
                                                                  <w:marLeft w:val="0"/>
                                                                  <w:marRight w:val="0"/>
                                                                  <w:marTop w:val="0"/>
                                                                  <w:marBottom w:val="0"/>
                                                                  <w:divBdr>
                                                                    <w:top w:val="none" w:sz="0" w:space="0" w:color="auto"/>
                                                                    <w:left w:val="none" w:sz="0" w:space="0" w:color="auto"/>
                                                                    <w:bottom w:val="none" w:sz="0" w:space="0" w:color="auto"/>
                                                                    <w:right w:val="none" w:sz="0" w:space="0" w:color="auto"/>
                                                                  </w:divBdr>
                                                                  <w:divsChild>
                                                                    <w:div w:id="542862004">
                                                                      <w:marLeft w:val="0"/>
                                                                      <w:marRight w:val="0"/>
                                                                      <w:marTop w:val="0"/>
                                                                      <w:marBottom w:val="0"/>
                                                                      <w:divBdr>
                                                                        <w:top w:val="none" w:sz="0" w:space="0" w:color="auto"/>
                                                                        <w:left w:val="none" w:sz="0" w:space="0" w:color="auto"/>
                                                                        <w:bottom w:val="none" w:sz="0" w:space="0" w:color="auto"/>
                                                                        <w:right w:val="none" w:sz="0" w:space="0" w:color="auto"/>
                                                                      </w:divBdr>
                                                                      <w:divsChild>
                                                                        <w:div w:id="1316255204">
                                                                          <w:marLeft w:val="0"/>
                                                                          <w:marRight w:val="0"/>
                                                                          <w:marTop w:val="0"/>
                                                                          <w:marBottom w:val="0"/>
                                                                          <w:divBdr>
                                                                            <w:top w:val="none" w:sz="0" w:space="0" w:color="auto"/>
                                                                            <w:left w:val="none" w:sz="0" w:space="0" w:color="auto"/>
                                                                            <w:bottom w:val="none" w:sz="0" w:space="0" w:color="auto"/>
                                                                            <w:right w:val="none" w:sz="0" w:space="0" w:color="auto"/>
                                                                          </w:divBdr>
                                                                          <w:divsChild>
                                                                            <w:div w:id="604263509">
                                                                              <w:marLeft w:val="0"/>
                                                                              <w:marRight w:val="0"/>
                                                                              <w:marTop w:val="0"/>
                                                                              <w:marBottom w:val="0"/>
                                                                              <w:divBdr>
                                                                                <w:top w:val="none" w:sz="0" w:space="0" w:color="auto"/>
                                                                                <w:left w:val="none" w:sz="0" w:space="0" w:color="auto"/>
                                                                                <w:bottom w:val="none" w:sz="0" w:space="0" w:color="auto"/>
                                                                                <w:right w:val="none" w:sz="0" w:space="0" w:color="auto"/>
                                                                              </w:divBdr>
                                                                              <w:divsChild>
                                                                                <w:div w:id="1156452938">
                                                                                  <w:marLeft w:val="0"/>
                                                                                  <w:marRight w:val="0"/>
                                                                                  <w:marTop w:val="0"/>
                                                                                  <w:marBottom w:val="0"/>
                                                                                  <w:divBdr>
                                                                                    <w:top w:val="none" w:sz="0" w:space="0" w:color="auto"/>
                                                                                    <w:left w:val="none" w:sz="0" w:space="0" w:color="auto"/>
                                                                                    <w:bottom w:val="none" w:sz="0" w:space="0" w:color="auto"/>
                                                                                    <w:right w:val="none" w:sz="0" w:space="0" w:color="auto"/>
                                                                                  </w:divBdr>
                                                                                  <w:divsChild>
                                                                                    <w:div w:id="1196965147">
                                                                                      <w:marLeft w:val="0"/>
                                                                                      <w:marRight w:val="0"/>
                                                                                      <w:marTop w:val="0"/>
                                                                                      <w:marBottom w:val="0"/>
                                                                                      <w:divBdr>
                                                                                        <w:top w:val="none" w:sz="0" w:space="0" w:color="auto"/>
                                                                                        <w:left w:val="none" w:sz="0" w:space="0" w:color="auto"/>
                                                                                        <w:bottom w:val="none" w:sz="0" w:space="0" w:color="auto"/>
                                                                                        <w:right w:val="none" w:sz="0" w:space="0" w:color="auto"/>
                                                                                      </w:divBdr>
                                                                                      <w:divsChild>
                                                                                        <w:div w:id="718015178">
                                                                                          <w:marLeft w:val="0"/>
                                                                                          <w:marRight w:val="0"/>
                                                                                          <w:marTop w:val="0"/>
                                                                                          <w:marBottom w:val="0"/>
                                                                                          <w:divBdr>
                                                                                            <w:top w:val="none" w:sz="0" w:space="0" w:color="auto"/>
                                                                                            <w:left w:val="none" w:sz="0" w:space="0" w:color="auto"/>
                                                                                            <w:bottom w:val="none" w:sz="0" w:space="0" w:color="auto"/>
                                                                                            <w:right w:val="none" w:sz="0" w:space="0" w:color="auto"/>
                                                                                          </w:divBdr>
                                                                                          <w:divsChild>
                                                                                            <w:div w:id="1605070418">
                                                                                              <w:marLeft w:val="0"/>
                                                                                              <w:marRight w:val="0"/>
                                                                                              <w:marTop w:val="0"/>
                                                                                              <w:marBottom w:val="0"/>
                                                                                              <w:divBdr>
                                                                                                <w:top w:val="none" w:sz="0" w:space="0" w:color="auto"/>
                                                                                                <w:left w:val="none" w:sz="0" w:space="0" w:color="auto"/>
                                                                                                <w:bottom w:val="none" w:sz="0" w:space="0" w:color="auto"/>
                                                                                                <w:right w:val="none" w:sz="0" w:space="0" w:color="auto"/>
                                                                                              </w:divBdr>
                                                                                              <w:divsChild>
                                                                                                <w:div w:id="395008987">
                                                                                                  <w:marLeft w:val="0"/>
                                                                                                  <w:marRight w:val="0"/>
                                                                                                  <w:marTop w:val="0"/>
                                                                                                  <w:marBottom w:val="0"/>
                                                                                                  <w:divBdr>
                                                                                                    <w:top w:val="none" w:sz="0" w:space="0" w:color="auto"/>
                                                                                                    <w:left w:val="none" w:sz="0" w:space="0" w:color="auto"/>
                                                                                                    <w:bottom w:val="none" w:sz="0" w:space="0" w:color="auto"/>
                                                                                                    <w:right w:val="none" w:sz="0" w:space="0" w:color="auto"/>
                                                                                                  </w:divBdr>
                                                                                                  <w:divsChild>
                                                                                                    <w:div w:id="1388265043">
                                                                                                      <w:marLeft w:val="0"/>
                                                                                                      <w:marRight w:val="0"/>
                                                                                                      <w:marTop w:val="0"/>
                                                                                                      <w:marBottom w:val="0"/>
                                                                                                      <w:divBdr>
                                                                                                        <w:top w:val="none" w:sz="0" w:space="0" w:color="auto"/>
                                                                                                        <w:left w:val="none" w:sz="0" w:space="0" w:color="auto"/>
                                                                                                        <w:bottom w:val="none" w:sz="0" w:space="0" w:color="auto"/>
                                                                                                        <w:right w:val="none" w:sz="0" w:space="0" w:color="auto"/>
                                                                                                      </w:divBdr>
                                                                                                      <w:divsChild>
                                                                                                        <w:div w:id="1568145696">
                                                                                                          <w:marLeft w:val="0"/>
                                                                                                          <w:marRight w:val="0"/>
                                                                                                          <w:marTop w:val="0"/>
                                                                                                          <w:marBottom w:val="0"/>
                                                                                                          <w:divBdr>
                                                                                                            <w:top w:val="none" w:sz="0" w:space="0" w:color="auto"/>
                                                                                                            <w:left w:val="none" w:sz="0" w:space="0" w:color="auto"/>
                                                                                                            <w:bottom w:val="none" w:sz="0" w:space="0" w:color="auto"/>
                                                                                                            <w:right w:val="none" w:sz="0" w:space="0" w:color="auto"/>
                                                                                                          </w:divBdr>
                                                                                                          <w:divsChild>
                                                                                                            <w:div w:id="1363286866">
                                                                                                              <w:marLeft w:val="0"/>
                                                                                                              <w:marRight w:val="0"/>
                                                                                                              <w:marTop w:val="0"/>
                                                                                                              <w:marBottom w:val="0"/>
                                                                                                              <w:divBdr>
                                                                                                                <w:top w:val="none" w:sz="0" w:space="0" w:color="auto"/>
                                                                                                                <w:left w:val="none" w:sz="0" w:space="0" w:color="auto"/>
                                                                                                                <w:bottom w:val="none" w:sz="0" w:space="0" w:color="auto"/>
                                                                                                                <w:right w:val="none" w:sz="0" w:space="0" w:color="auto"/>
                                                                                                              </w:divBdr>
                                                                                                              <w:divsChild>
                                                                                                                <w:div w:id="1427726466">
                                                                                                                  <w:marLeft w:val="0"/>
                                                                                                                  <w:marRight w:val="0"/>
                                                                                                                  <w:marTop w:val="0"/>
                                                                                                                  <w:marBottom w:val="0"/>
                                                                                                                  <w:divBdr>
                                                                                                                    <w:top w:val="none" w:sz="0" w:space="0" w:color="auto"/>
                                                                                                                    <w:left w:val="none" w:sz="0" w:space="0" w:color="auto"/>
                                                                                                                    <w:bottom w:val="none" w:sz="0" w:space="0" w:color="auto"/>
                                                                                                                    <w:right w:val="none" w:sz="0" w:space="0" w:color="auto"/>
                                                                                                                  </w:divBdr>
                                                                                                                  <w:divsChild>
                                                                                                                    <w:div w:id="1034692685">
                                                                                                                      <w:marLeft w:val="0"/>
                                                                                                                      <w:marRight w:val="0"/>
                                                                                                                      <w:marTop w:val="0"/>
                                                                                                                      <w:marBottom w:val="0"/>
                                                                                                                      <w:divBdr>
                                                                                                                        <w:top w:val="none" w:sz="0" w:space="0" w:color="auto"/>
                                                                                                                        <w:left w:val="none" w:sz="0" w:space="0" w:color="auto"/>
                                                                                                                        <w:bottom w:val="none" w:sz="0" w:space="0" w:color="auto"/>
                                                                                                                        <w:right w:val="none" w:sz="0" w:space="0" w:color="auto"/>
                                                                                                                      </w:divBdr>
                                                                                                                      <w:divsChild>
                                                                                                                        <w:div w:id="1416249135">
                                                                                                                          <w:marLeft w:val="0"/>
                                                                                                                          <w:marRight w:val="0"/>
                                                                                                                          <w:marTop w:val="0"/>
                                                                                                                          <w:marBottom w:val="0"/>
                                                                                                                          <w:divBdr>
                                                                                                                            <w:top w:val="none" w:sz="0" w:space="0" w:color="auto"/>
                                                                                                                            <w:left w:val="none" w:sz="0" w:space="0" w:color="auto"/>
                                                                                                                            <w:bottom w:val="none" w:sz="0" w:space="0" w:color="auto"/>
                                                                                                                            <w:right w:val="none" w:sz="0" w:space="0" w:color="auto"/>
                                                                                                                          </w:divBdr>
                                                                                                                          <w:divsChild>
                                                                                                                            <w:div w:id="600836943">
                                                                                                                              <w:marLeft w:val="0"/>
                                                                                                                              <w:marRight w:val="0"/>
                                                                                                                              <w:marTop w:val="0"/>
                                                                                                                              <w:marBottom w:val="0"/>
                                                                                                                              <w:divBdr>
                                                                                                                                <w:top w:val="none" w:sz="0" w:space="0" w:color="auto"/>
                                                                                                                                <w:left w:val="none" w:sz="0" w:space="0" w:color="auto"/>
                                                                                                                                <w:bottom w:val="none" w:sz="0" w:space="0" w:color="auto"/>
                                                                                                                                <w:right w:val="none" w:sz="0" w:space="0" w:color="auto"/>
                                                                                                                              </w:divBdr>
                                                                                                                              <w:divsChild>
                                                                                                                                <w:div w:id="1186099360">
                                                                                                                                  <w:marLeft w:val="0"/>
                                                                                                                                  <w:marRight w:val="0"/>
                                                                                                                                  <w:marTop w:val="0"/>
                                                                                                                                  <w:marBottom w:val="0"/>
                                                                                                                                  <w:divBdr>
                                                                                                                                    <w:top w:val="none" w:sz="0" w:space="0" w:color="auto"/>
                                                                                                                                    <w:left w:val="none" w:sz="0" w:space="0" w:color="auto"/>
                                                                                                                                    <w:bottom w:val="none" w:sz="0" w:space="0" w:color="auto"/>
                                                                                                                                    <w:right w:val="none" w:sz="0" w:space="0" w:color="auto"/>
                                                                                                                                  </w:divBdr>
                                                                                                                                  <w:divsChild>
                                                                                                                                    <w:div w:id="1186287760">
                                                                                                                                      <w:marLeft w:val="0"/>
                                                                                                                                      <w:marRight w:val="0"/>
                                                                                                                                      <w:marTop w:val="0"/>
                                                                                                                                      <w:marBottom w:val="0"/>
                                                                                                                                      <w:divBdr>
                                                                                                                                        <w:top w:val="none" w:sz="0" w:space="0" w:color="auto"/>
                                                                                                                                        <w:left w:val="none" w:sz="0" w:space="0" w:color="auto"/>
                                                                                                                                        <w:bottom w:val="none" w:sz="0" w:space="0" w:color="auto"/>
                                                                                                                                        <w:right w:val="none" w:sz="0" w:space="0" w:color="auto"/>
                                                                                                                                      </w:divBdr>
                                                                                                                                      <w:divsChild>
                                                                                                                                        <w:div w:id="1344433402">
                                                                                                                                          <w:marLeft w:val="0"/>
                                                                                                                                          <w:marRight w:val="0"/>
                                                                                                                                          <w:marTop w:val="0"/>
                                                                                                                                          <w:marBottom w:val="0"/>
                                                                                                                                          <w:divBdr>
                                                                                                                                            <w:top w:val="none" w:sz="0" w:space="0" w:color="auto"/>
                                                                                                                                            <w:left w:val="none" w:sz="0" w:space="0" w:color="auto"/>
                                                                                                                                            <w:bottom w:val="none" w:sz="0" w:space="0" w:color="auto"/>
                                                                                                                                            <w:right w:val="none" w:sz="0" w:space="0" w:color="auto"/>
                                                                                                                                          </w:divBdr>
                                                                                                                                          <w:divsChild>
                                                                                                                                            <w:div w:id="1762603424">
                                                                                                                                              <w:marLeft w:val="0"/>
                                                                                                                                              <w:marRight w:val="0"/>
                                                                                                                                              <w:marTop w:val="0"/>
                                                                                                                                              <w:marBottom w:val="0"/>
                                                                                                                                              <w:divBdr>
                                                                                                                                                <w:top w:val="none" w:sz="0" w:space="0" w:color="auto"/>
                                                                                                                                                <w:left w:val="none" w:sz="0" w:space="0" w:color="auto"/>
                                                                                                                                                <w:bottom w:val="none" w:sz="0" w:space="0" w:color="auto"/>
                                                                                                                                                <w:right w:val="none" w:sz="0" w:space="0" w:color="auto"/>
                                                                                                                                              </w:divBdr>
                                                                                                                                              <w:divsChild>
                                                                                                                                                <w:div w:id="764692865">
                                                                                                                                                  <w:marLeft w:val="0"/>
                                                                                                                                                  <w:marRight w:val="0"/>
                                                                                                                                                  <w:marTop w:val="0"/>
                                                                                                                                                  <w:marBottom w:val="0"/>
                                                                                                                                                  <w:divBdr>
                                                                                                                                                    <w:top w:val="none" w:sz="0" w:space="0" w:color="auto"/>
                                                                                                                                                    <w:left w:val="none" w:sz="0" w:space="0" w:color="auto"/>
                                                                                                                                                    <w:bottom w:val="none" w:sz="0" w:space="0" w:color="auto"/>
                                                                                                                                                    <w:right w:val="none" w:sz="0" w:space="0" w:color="auto"/>
                                                                                                                                                  </w:divBdr>
                                                                                                                                                  <w:divsChild>
                                                                                                                                                    <w:div w:id="1110272495">
                                                                                                                                                      <w:marLeft w:val="0"/>
                                                                                                                                                      <w:marRight w:val="0"/>
                                                                                                                                                      <w:marTop w:val="0"/>
                                                                                                                                                      <w:marBottom w:val="0"/>
                                                                                                                                                      <w:divBdr>
                                                                                                                                                        <w:top w:val="none" w:sz="0" w:space="0" w:color="auto"/>
                                                                                                                                                        <w:left w:val="none" w:sz="0" w:space="0" w:color="auto"/>
                                                                                                                                                        <w:bottom w:val="none" w:sz="0" w:space="0" w:color="auto"/>
                                                                                                                                                        <w:right w:val="none" w:sz="0" w:space="0" w:color="auto"/>
                                                                                                                                                      </w:divBdr>
                                                                                                                                                      <w:divsChild>
                                                                                                                                                        <w:div w:id="2117016092">
                                                                                                                                                          <w:marLeft w:val="0"/>
                                                                                                                                                          <w:marRight w:val="0"/>
                                                                                                                                                          <w:marTop w:val="0"/>
                                                                                                                                                          <w:marBottom w:val="0"/>
                                                                                                                                                          <w:divBdr>
                                                                                                                                                            <w:top w:val="none" w:sz="0" w:space="0" w:color="auto"/>
                                                                                                                                                            <w:left w:val="none" w:sz="0" w:space="0" w:color="auto"/>
                                                                                                                                                            <w:bottom w:val="none" w:sz="0" w:space="0" w:color="auto"/>
                                                                                                                                                            <w:right w:val="none" w:sz="0" w:space="0" w:color="auto"/>
                                                                                                                                                          </w:divBdr>
                                                                                                                                                          <w:divsChild>
                                                                                                                                                            <w:div w:id="148596782">
                                                                                                                                                              <w:marLeft w:val="0"/>
                                                                                                                                                              <w:marRight w:val="0"/>
                                                                                                                                                              <w:marTop w:val="0"/>
                                                                                                                                                              <w:marBottom w:val="0"/>
                                                                                                                                                              <w:divBdr>
                                                                                                                                                                <w:top w:val="none" w:sz="0" w:space="0" w:color="auto"/>
                                                                                                                                                                <w:left w:val="none" w:sz="0" w:space="0" w:color="auto"/>
                                                                                                                                                                <w:bottom w:val="none" w:sz="0" w:space="0" w:color="auto"/>
                                                                                                                                                                <w:right w:val="none" w:sz="0" w:space="0" w:color="auto"/>
                                                                                                                                                              </w:divBdr>
                                                                                                                                                              <w:divsChild>
                                                                                                                                                                <w:div w:id="562566633">
                                                                                                                                                                  <w:marLeft w:val="0"/>
                                                                                                                                                                  <w:marRight w:val="0"/>
                                                                                                                                                                  <w:marTop w:val="0"/>
                                                                                                                                                                  <w:marBottom w:val="0"/>
                                                                                                                                                                  <w:divBdr>
                                                                                                                                                                    <w:top w:val="none" w:sz="0" w:space="0" w:color="auto"/>
                                                                                                                                                                    <w:left w:val="none" w:sz="0" w:space="0" w:color="auto"/>
                                                                                                                                                                    <w:bottom w:val="none" w:sz="0" w:space="0" w:color="auto"/>
                                                                                                                                                                    <w:right w:val="none" w:sz="0" w:space="0" w:color="auto"/>
                                                                                                                                                                  </w:divBdr>
                                                                                                                                                                  <w:divsChild>
                                                                                                                                                                    <w:div w:id="1567304855">
                                                                                                                                                                      <w:marLeft w:val="0"/>
                                                                                                                                                                      <w:marRight w:val="0"/>
                                                                                                                                                                      <w:marTop w:val="0"/>
                                                                                                                                                                      <w:marBottom w:val="0"/>
                                                                                                                                                                      <w:divBdr>
                                                                                                                                                                        <w:top w:val="none" w:sz="0" w:space="0" w:color="auto"/>
                                                                                                                                                                        <w:left w:val="none" w:sz="0" w:space="0" w:color="auto"/>
                                                                                                                                                                        <w:bottom w:val="none" w:sz="0" w:space="0" w:color="auto"/>
                                                                                                                                                                        <w:right w:val="none" w:sz="0" w:space="0" w:color="auto"/>
                                                                                                                                                                      </w:divBdr>
                                                                                                                                                                      <w:divsChild>
                                                                                                                                                                        <w:div w:id="1991054543">
                                                                                                                                                                          <w:marLeft w:val="0"/>
                                                                                                                                                                          <w:marRight w:val="0"/>
                                                                                                                                                                          <w:marTop w:val="0"/>
                                                                                                                                                                          <w:marBottom w:val="0"/>
                                                                                                                                                                          <w:divBdr>
                                                                                                                                                                            <w:top w:val="none" w:sz="0" w:space="0" w:color="auto"/>
                                                                                                                                                                            <w:left w:val="none" w:sz="0" w:space="0" w:color="auto"/>
                                                                                                                                                                            <w:bottom w:val="none" w:sz="0" w:space="0" w:color="auto"/>
                                                                                                                                                                            <w:right w:val="none" w:sz="0" w:space="0" w:color="auto"/>
                                                                                                                                                                          </w:divBdr>
                                                                                                                                                                          <w:divsChild>
                                                                                                                                                                            <w:div w:id="677461393">
                                                                                                                                                                              <w:marLeft w:val="0"/>
                                                                                                                                                                              <w:marRight w:val="0"/>
                                                                                                                                                                              <w:marTop w:val="0"/>
                                                                                                                                                                              <w:marBottom w:val="0"/>
                                                                                                                                                                              <w:divBdr>
                                                                                                                                                                                <w:top w:val="none" w:sz="0" w:space="0" w:color="auto"/>
                                                                                                                                                                                <w:left w:val="none" w:sz="0" w:space="0" w:color="auto"/>
                                                                                                                                                                                <w:bottom w:val="none" w:sz="0" w:space="0" w:color="auto"/>
                                                                                                                                                                                <w:right w:val="none" w:sz="0" w:space="0" w:color="auto"/>
                                                                                                                                                                              </w:divBdr>
                                                                                                                                                                              <w:divsChild>
                                                                                                                                                                                <w:div w:id="942492660">
                                                                                                                                                                                  <w:marLeft w:val="0"/>
                                                                                                                                                                                  <w:marRight w:val="0"/>
                                                                                                                                                                                  <w:marTop w:val="0"/>
                                                                                                                                                                                  <w:marBottom w:val="0"/>
                                                                                                                                                                                  <w:divBdr>
                                                                                                                                                                                    <w:top w:val="none" w:sz="0" w:space="0" w:color="auto"/>
                                                                                                                                                                                    <w:left w:val="none" w:sz="0" w:space="0" w:color="auto"/>
                                                                                                                                                                                    <w:bottom w:val="none" w:sz="0" w:space="0" w:color="auto"/>
                                                                                                                                                                                    <w:right w:val="none" w:sz="0" w:space="0" w:color="auto"/>
                                                                                                                                                                                  </w:divBdr>
                                                                                                                                                                                  <w:divsChild>
                                                                                                                                                                                    <w:div w:id="2134783402">
                                                                                                                                                                                      <w:marLeft w:val="0"/>
                                                                                                                                                                                      <w:marRight w:val="0"/>
                                                                                                                                                                                      <w:marTop w:val="0"/>
                                                                                                                                                                                      <w:marBottom w:val="0"/>
                                                                                                                                                                                      <w:divBdr>
                                                                                                                                                                                        <w:top w:val="none" w:sz="0" w:space="0" w:color="auto"/>
                                                                                                                                                                                        <w:left w:val="none" w:sz="0" w:space="0" w:color="auto"/>
                                                                                                                                                                                        <w:bottom w:val="none" w:sz="0" w:space="0" w:color="auto"/>
                                                                                                                                                                                        <w:right w:val="none" w:sz="0" w:space="0" w:color="auto"/>
                                                                                                                                                                                      </w:divBdr>
                                                                                                                                                                                      <w:divsChild>
                                                                                                                                                                                        <w:div w:id="9336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31E80-2F7F-41E7-8574-83E9EF0D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4652</TotalTime>
  <Pages>12</Pages>
  <Words>5103</Words>
  <Characters>29092</Characters>
  <Application>Microsoft Office Word</Application>
  <DocSecurity>0</DocSecurity>
  <Lines>242</Lines>
  <Paragraphs>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EunJoo Jung</dc:creator>
  <cp:lastModifiedBy>Albano de Castro e Sousa</cp:lastModifiedBy>
  <cp:revision>37</cp:revision>
  <cp:lastPrinted>2015-06-15T13:45:00Z</cp:lastPrinted>
  <dcterms:created xsi:type="dcterms:W3CDTF">2015-06-08T07:25:00Z</dcterms:created>
  <dcterms:modified xsi:type="dcterms:W3CDTF">2015-06-15T13:59:00Z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albano.sousa@epfl.ch@www.mendeley.com</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