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D717C5" w14:textId="6E62290E" w:rsidR="00271BE1" w:rsidRDefault="00271BE1" w:rsidP="00271BE1">
      <w:pPr>
        <w:pStyle w:val="Heading1"/>
        <w:rPr>
          <w:shd w:val="clear" w:color="auto" w:fill="FFFFFF"/>
          <w:lang w:val="en-US"/>
        </w:rPr>
      </w:pPr>
      <w:bookmarkStart w:id="0" w:name="_Hlk63528836"/>
      <w:bookmarkEnd w:id="0"/>
      <w:r>
        <w:rPr>
          <w:shd w:val="clear" w:color="auto" w:fill="FFFFFF"/>
          <w:lang w:val="en-US"/>
        </w:rPr>
        <w:t xml:space="preserve">Supplementary Material: </w:t>
      </w:r>
      <w:r w:rsidR="0018504E">
        <w:rPr>
          <w:shd w:val="clear" w:color="auto" w:fill="FFFFFF"/>
          <w:lang w:val="en-US"/>
        </w:rPr>
        <w:t xml:space="preserve">Serial dependence </w:t>
      </w:r>
      <w:r w:rsidR="00863E6A">
        <w:rPr>
          <w:shd w:val="clear" w:color="auto" w:fill="FFFFFF"/>
          <w:lang w:val="en-US"/>
        </w:rPr>
        <w:t>does not originate from</w:t>
      </w:r>
      <w:r w:rsidR="0018504E">
        <w:rPr>
          <w:shd w:val="clear" w:color="auto" w:fill="FFFFFF"/>
          <w:lang w:val="en-US"/>
        </w:rPr>
        <w:t xml:space="preserve"> low-level visual processing</w:t>
      </w:r>
    </w:p>
    <w:p w14:paraId="3D31B088" w14:textId="364E38BC" w:rsidR="00271BE1" w:rsidRDefault="00271BE1" w:rsidP="00271BE1">
      <w:pPr>
        <w:rPr>
          <w:lang w:val="en-US"/>
        </w:rPr>
      </w:pPr>
    </w:p>
    <w:p w14:paraId="71E34A47" w14:textId="77777777" w:rsidR="00271BE1" w:rsidRPr="00271BE1" w:rsidRDefault="00271BE1" w:rsidP="00271BE1">
      <w:pPr>
        <w:rPr>
          <w:lang w:val="en-US"/>
        </w:rPr>
      </w:pPr>
    </w:p>
    <w:p w14:paraId="1A75E550" w14:textId="7AC28E41" w:rsidR="00271BE1" w:rsidRDefault="00271BE1" w:rsidP="00271BE1">
      <w:pPr>
        <w:pStyle w:val="Heading2"/>
        <w:rPr>
          <w:shd w:val="clear" w:color="auto" w:fill="FFFFFF"/>
        </w:rPr>
      </w:pPr>
      <w:r>
        <w:rPr>
          <w:shd w:val="clear" w:color="auto" w:fill="FFFFFF"/>
        </w:rPr>
        <w:t>Ideal Observer and Two-Process</w:t>
      </w:r>
      <w:r w:rsidR="00563272">
        <w:rPr>
          <w:shd w:val="clear" w:color="auto" w:fill="FFFFFF"/>
        </w:rPr>
        <w:t>:</w:t>
      </w:r>
      <w:r>
        <w:rPr>
          <w:shd w:val="clear" w:color="auto" w:fill="FFFFFF"/>
        </w:rPr>
        <w:t xml:space="preserve"> model comparison</w:t>
      </w:r>
    </w:p>
    <w:p w14:paraId="2900FA79" w14:textId="5D314D2A" w:rsidR="00271BE1" w:rsidRDefault="00271BE1" w:rsidP="00271BE1">
      <w:pPr>
        <w:ind w:firstLine="0"/>
        <w:rPr>
          <w:lang w:val="en-US"/>
        </w:rPr>
      </w:pPr>
    </w:p>
    <w:p w14:paraId="670AF8D5" w14:textId="09E2B369" w:rsidR="00271BE1" w:rsidRPr="00271BE1" w:rsidRDefault="00271BE1" w:rsidP="00271BE1">
      <w:pPr>
        <w:ind w:firstLine="0"/>
        <w:rPr>
          <w:lang w:val="en-US"/>
        </w:rPr>
      </w:pPr>
      <w:r>
        <w:rPr>
          <w:lang w:val="en-US"/>
        </w:rPr>
        <w:t xml:space="preserve">In explaining the results of the Mixed SF block in Experiment 1, we compared the predictions of two simple models of serial dependence (SD), the Ideal Observer, and the Uncertainty only model. Both models were considered in their basic form, including only the effect of the stimuli in the previous trial and a single parameter to account for the uncertainty associated with present and past stimuli </w:t>
      </w:r>
      <w:r>
        <w:rPr>
          <w:lang w:val="en-US"/>
        </w:rPr>
        <w:fldChar w:fldCharType="begin"/>
      </w:r>
      <w:r>
        <w:rPr>
          <w:lang w:val="en-US"/>
        </w:rPr>
        <w:instrText xml:space="preserve"> ADDIN ZOTERO_ITEM CSL_CITATION {"citationID":"buWtFDC3","properties":{"formattedCitation":"(Cicchini et al., 2018; see Methods and main text)","plainCitation":"(Cicchini et al., 2018; see Methods and main text)","noteIndex":0},"citationItems":[{"id":52,"uris":["http://zotero.org/users/5401173/items/NUVXAC59"],"uri":["http://zotero.org/users/5401173/items/NUVXAC59"],"itemData":{"id":52,"type":"article-journal","container-title":"Proceedings of the Royal Society B","issue":"1890","page":"20181722","source":"Google Scholar","title":"The functional role of serial dependence","volume":"285","author":[{"family":"Cicchini","given":"Guido Marco"},{"family":"Mikellidou","given":"Kyriaki"},{"family":"Burr","given":"David"}],"issued":{"date-parts":[["2018"]]}},"suffix":"; see Methods and main text"}],"schema":"https://github.com/citation-style-language/schema/raw/master/csl-citation.json"} </w:instrText>
      </w:r>
      <w:r>
        <w:rPr>
          <w:lang w:val="en-US"/>
        </w:rPr>
        <w:fldChar w:fldCharType="separate"/>
      </w:r>
      <w:r w:rsidRPr="00271BE1">
        <w:rPr>
          <w:rFonts w:cs="Times New Roman"/>
        </w:rPr>
        <w:t>(Cicchini et al., 2018; see Methods and main text)</w:t>
      </w:r>
      <w:r>
        <w:rPr>
          <w:lang w:val="en-US"/>
        </w:rPr>
        <w:fldChar w:fldCharType="end"/>
      </w:r>
      <w:r>
        <w:rPr>
          <w:lang w:val="en-US"/>
        </w:rPr>
        <w:t>. Here we show that the comparison between more sophisticated models, with variables in circular space and a weighted mixture of past states (10-back trials), would essentially return the same qualitative predictions. To this aim, we used a modified version of the Two-Process model</w:t>
      </w:r>
      <w:r>
        <w:rPr>
          <w:shd w:val="clear" w:color="auto" w:fill="FFFFFF"/>
          <w:lang w:val="en-US"/>
        </w:rPr>
        <w:t xml:space="preserve"> of SD (Figure S1, see caption for details)</w:t>
      </w:r>
      <w:r w:rsidRPr="005B19F6">
        <w:rPr>
          <w:shd w:val="clear" w:color="auto" w:fill="FFFFFF"/>
          <w:lang w:val="en-US"/>
        </w:rPr>
        <w:t>.</w:t>
      </w:r>
      <w:r>
        <w:rPr>
          <w:shd w:val="clear" w:color="auto" w:fill="FFFFFF"/>
          <w:lang w:val="en-US"/>
        </w:rPr>
        <w:t xml:space="preserve"> In this model, stimulus encoding and decoding occur at two sequential stages </w:t>
      </w:r>
      <w:r w:rsidRPr="005B19F6">
        <w:rPr>
          <w:shd w:val="clear" w:color="auto" w:fill="FFFFFF"/>
          <w:lang w:val="en-US"/>
        </w:rPr>
        <w:fldChar w:fldCharType="begin"/>
      </w:r>
      <w:r>
        <w:rPr>
          <w:shd w:val="clear" w:color="auto" w:fill="FFFFFF"/>
          <w:lang w:val="en-US"/>
        </w:rPr>
        <w:instrText xml:space="preserve"> ADDIN ZOTERO_ITEM CSL_CITATION {"citationID":"oFxjXBhf","properties":{"formattedCitation":"(Pascucci et al., 2019)","plainCitation":"(Pascucci et al., 2019)","noteIndex":0},"citationItems":[{"id":592,"uris":["http://zotero.org/users/5401173/items/XYKPN8MK"],"uri":["http://zotero.org/users/5401173/items/XYKPN8MK"],"itemData":{"id":592,"type":"article-journal","container-title":"PLoS biology","issue":"3","page":"e3000144","source":"Google Scholar","title":"Laws of concatenated perception: Vision goes for novelty, Decisions for perseverance","title-short":"Laws of concatenated perception","volume":"17","author":[{"family":"Pascucci","given":"David"},{"family":"Mancuso","given":"Giovanni"},{"family":"Santandrea","given":"Elisa"},{"family":"Della Libera","given":"Chiara"},{"family":"Plomp","given":"Gijs"},{"family":"Chelazzi","given":"Leonardo"}],"issued":{"date-parts":[["2019"]]}}}],"schema":"https://github.com/citation-style-language/schema/raw/master/csl-citation.json"} </w:instrText>
      </w:r>
      <w:r w:rsidRPr="005B19F6">
        <w:rPr>
          <w:shd w:val="clear" w:color="auto" w:fill="FFFFFF"/>
          <w:lang w:val="en-US"/>
        </w:rPr>
        <w:fldChar w:fldCharType="separate"/>
      </w:r>
      <w:r w:rsidRPr="00271BE1">
        <w:t>(Pascucci et al., 2019)</w:t>
      </w:r>
      <w:r w:rsidRPr="005B19F6">
        <w:rPr>
          <w:shd w:val="clear" w:color="auto" w:fill="FFFFFF"/>
          <w:lang w:val="en-US"/>
        </w:rPr>
        <w:fldChar w:fldCharType="end"/>
      </w:r>
      <w:r>
        <w:rPr>
          <w:shd w:val="clear" w:color="auto" w:fill="FFFFFF"/>
          <w:lang w:val="en-US"/>
        </w:rPr>
        <w:t xml:space="preserve"> and SD may involve the combination of the uncertainty encoded from past and present stimuli (e.g., as in the Ideal Observer) or the combination of previous decisions (decoded stimuli) with only present stimulus uncertainty (e.g., as in the Uncertainty only model).</w:t>
      </w:r>
      <w:r>
        <w:rPr>
          <w:lang w:val="en-US"/>
        </w:rPr>
        <w:t xml:space="preserve"> </w:t>
      </w:r>
      <w:r>
        <w:rPr>
          <w:shd w:val="clear" w:color="auto" w:fill="FFFFFF"/>
          <w:lang w:val="en-US"/>
        </w:rPr>
        <w:t xml:space="preserve">In the figure below, it </w:t>
      </w:r>
      <w:r w:rsidRPr="00F01FDE">
        <w:rPr>
          <w:shd w:val="clear" w:color="auto" w:fill="FFFFFF"/>
          <w:lang w:val="en-US"/>
        </w:rPr>
        <w:t>is straightforward to see that when SD is modeled as a combination of present and past sensory uncertainty</w:t>
      </w:r>
      <w:r>
        <w:rPr>
          <w:shd w:val="clear" w:color="auto" w:fill="FFFFFF"/>
          <w:lang w:val="en-US"/>
        </w:rPr>
        <w:t xml:space="preserve"> (Figure 1A-C)</w:t>
      </w:r>
      <w:r w:rsidRPr="00F01FDE">
        <w:rPr>
          <w:shd w:val="clear" w:color="auto" w:fill="FFFFFF"/>
          <w:lang w:val="en-US"/>
        </w:rPr>
        <w:t xml:space="preserve">, the effect is larger for high-to-low SF stimuli (i.e., the Ideal Observer behavior). Instead, when SD is modeled as a combination of present stimuli with past decisions (e.g., with their </w:t>
      </w:r>
      <w:r>
        <w:rPr>
          <w:shd w:val="clear" w:color="auto" w:fill="FFFFFF"/>
          <w:lang w:val="en-US"/>
        </w:rPr>
        <w:t xml:space="preserve">own </w:t>
      </w:r>
      <w:r w:rsidRPr="00F01FDE">
        <w:rPr>
          <w:shd w:val="clear" w:color="auto" w:fill="FFFFFF"/>
          <w:lang w:val="en-US"/>
        </w:rPr>
        <w:t>history and shape</w:t>
      </w:r>
      <w:r>
        <w:rPr>
          <w:shd w:val="clear" w:color="auto" w:fill="FFFFFF"/>
          <w:lang w:val="en-US"/>
        </w:rPr>
        <w:t>; Figure 1B-D</w:t>
      </w:r>
      <w:r w:rsidRPr="00F01FDE">
        <w:rPr>
          <w:shd w:val="clear" w:color="auto" w:fill="FFFFFF"/>
          <w:lang w:val="en-US"/>
        </w:rPr>
        <w:t>), the model can effectively reproduce the data both quantitatively and qualitatively</w:t>
      </w:r>
      <w:r>
        <w:rPr>
          <w:shd w:val="clear" w:color="auto" w:fill="FFFFFF"/>
          <w:lang w:val="en-US"/>
        </w:rPr>
        <w:t xml:space="preserve"> (details in the caption)</w:t>
      </w:r>
      <w:r w:rsidRPr="00F01FDE">
        <w:rPr>
          <w:shd w:val="clear" w:color="auto" w:fill="FFFFFF"/>
          <w:lang w:val="en-US"/>
        </w:rPr>
        <w:t>.</w:t>
      </w:r>
    </w:p>
    <w:p w14:paraId="7AA22909" w14:textId="3A0D45F7" w:rsidR="00271BE1" w:rsidRDefault="00271BE1" w:rsidP="00271BE1">
      <w:pPr>
        <w:ind w:firstLine="0"/>
        <w:rPr>
          <w:lang w:val="en-US"/>
        </w:rPr>
      </w:pPr>
    </w:p>
    <w:p w14:paraId="2A41ECC6" w14:textId="3E252BD1" w:rsidR="00271BE1" w:rsidRDefault="00271BE1" w:rsidP="00271BE1">
      <w:pPr>
        <w:ind w:firstLine="0"/>
        <w:rPr>
          <w:lang w:val="en-US"/>
        </w:rPr>
      </w:pPr>
    </w:p>
    <w:p w14:paraId="330EBA22" w14:textId="77777777" w:rsidR="00271BE1" w:rsidRDefault="00271BE1" w:rsidP="00271BE1">
      <w:pPr>
        <w:ind w:firstLine="0"/>
        <w:rPr>
          <w:lang w:val="en-US"/>
        </w:rPr>
      </w:pPr>
    </w:p>
    <w:p w14:paraId="3CF007E4" w14:textId="77777777" w:rsidR="00271BE1" w:rsidRPr="00271BE1" w:rsidRDefault="00271BE1" w:rsidP="00271BE1">
      <w:pPr>
        <w:ind w:firstLine="0"/>
        <w:rPr>
          <w:lang w:val="en-US"/>
        </w:rPr>
      </w:pPr>
    </w:p>
    <w:p w14:paraId="3E2DBE01" w14:textId="77777777" w:rsidR="00271BE1" w:rsidRDefault="00271BE1" w:rsidP="00271BE1">
      <w:pPr>
        <w:ind w:firstLine="0"/>
        <w:rPr>
          <w:shd w:val="clear" w:color="auto" w:fill="FFFFFF"/>
          <w:lang w:val="en-US"/>
        </w:rPr>
      </w:pPr>
    </w:p>
    <w:p w14:paraId="39FEF4F0" w14:textId="5A41C22E" w:rsidR="00236045" w:rsidRDefault="00236045">
      <w:pPr>
        <w:rPr>
          <w:lang w:val="en-US"/>
        </w:rPr>
      </w:pPr>
    </w:p>
    <w:p w14:paraId="27C33F25" w14:textId="383C0B8E" w:rsidR="00271BE1" w:rsidRDefault="00271BE1">
      <w:pPr>
        <w:rPr>
          <w:lang w:val="en-US"/>
        </w:rPr>
      </w:pPr>
      <w:r>
        <w:rPr>
          <w:rFonts w:cs="Times New Roman"/>
          <w:noProof/>
          <w:color w:val="2E74B5" w:themeColor="accent5" w:themeShade="BF"/>
          <w:sz w:val="20"/>
          <w:szCs w:val="20"/>
          <w:shd w:val="clear" w:color="auto" w:fill="FFFFFF"/>
          <w:lang w:val="en-US"/>
        </w:rPr>
        <w:lastRenderedPageBreak/>
        <w:drawing>
          <wp:inline distT="0" distB="0" distL="0" distR="0" wp14:anchorId="094372F6" wp14:editId="7B9E1032">
            <wp:extent cx="4091563" cy="4678136"/>
            <wp:effectExtent l="0" t="0" r="4445" b="825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094885" cy="4681934"/>
                    </a:xfrm>
                    <a:prstGeom prst="rect">
                      <a:avLst/>
                    </a:prstGeom>
                    <a:noFill/>
                    <a:ln>
                      <a:noFill/>
                    </a:ln>
                  </pic:spPr>
                </pic:pic>
              </a:graphicData>
            </a:graphic>
          </wp:inline>
        </w:drawing>
      </w:r>
    </w:p>
    <w:p w14:paraId="0D9D70EC" w14:textId="6C01B645" w:rsidR="00271BE1" w:rsidRDefault="00271BE1">
      <w:pPr>
        <w:rPr>
          <w:lang w:val="en-US"/>
        </w:rPr>
      </w:pPr>
    </w:p>
    <w:p w14:paraId="3FFBBA3C" w14:textId="5A75BBB0" w:rsidR="00271BE1" w:rsidRPr="00271BE1" w:rsidRDefault="00271BE1" w:rsidP="00271BE1">
      <w:pPr>
        <w:pStyle w:val="ListParagraph"/>
        <w:spacing w:line="276" w:lineRule="auto"/>
        <w:ind w:left="360" w:firstLine="0"/>
        <w:jc w:val="both"/>
        <w:rPr>
          <w:rFonts w:cs="Times New Roman"/>
          <w:sz w:val="20"/>
          <w:szCs w:val="20"/>
          <w:shd w:val="clear" w:color="auto" w:fill="FFFFFF"/>
          <w:lang w:val="en-US"/>
        </w:rPr>
      </w:pPr>
      <w:r w:rsidRPr="00271BE1">
        <w:rPr>
          <w:rFonts w:cs="Times New Roman"/>
          <w:b/>
          <w:bCs/>
          <w:sz w:val="20"/>
          <w:szCs w:val="20"/>
          <w:shd w:val="clear" w:color="auto" w:fill="FFFFFF"/>
          <w:lang w:val="en-US"/>
        </w:rPr>
        <w:t>Figure S1.</w:t>
      </w:r>
      <w:r w:rsidRPr="00271BE1">
        <w:rPr>
          <w:rFonts w:cs="Times New Roman"/>
          <w:sz w:val="20"/>
          <w:szCs w:val="20"/>
          <w:shd w:val="clear" w:color="auto" w:fill="FFFFFF"/>
          <w:lang w:val="en-US"/>
        </w:rPr>
        <w:t xml:space="preserve"> A modified version of the Two-Process model. The model has a hierarchical structure with an encoding and a decoding stage </w:t>
      </w:r>
      <w:r w:rsidRPr="00271BE1">
        <w:rPr>
          <w:rFonts w:cs="Times New Roman"/>
          <w:sz w:val="20"/>
          <w:szCs w:val="20"/>
          <w:shd w:val="clear" w:color="auto" w:fill="FFFFFF"/>
          <w:lang w:val="en-US"/>
        </w:rPr>
        <w:fldChar w:fldCharType="begin"/>
      </w:r>
      <w:r w:rsidRPr="00271BE1">
        <w:rPr>
          <w:rFonts w:cs="Times New Roman"/>
          <w:sz w:val="20"/>
          <w:szCs w:val="20"/>
          <w:shd w:val="clear" w:color="auto" w:fill="FFFFFF"/>
          <w:lang w:val="en-US"/>
        </w:rPr>
        <w:instrText xml:space="preserve"> ADDIN ZOTERO_ITEM CSL_CITATION {"citationID":"oFxjXBhf","properties":{"formattedCitation":"(Pascucci et al., 2019)","plainCitation":"(Pascucci et al., 2019)","noteIndex":0},"citationItems":[{"id":592,"uris":["http://zotero.org/users/5401173/items/XYKPN8MK"],"uri":["http://zotero.org/users/5401173/items/XYKPN8MK"],"itemData":{"id":592,"type":"article-journal","container-title":"PLoS biology","issue":"3","page":"e3000144","source":"Google Scholar","title":"Laws of concatenated perception: Vision goes for novelty, Decisions for perseverance","title-short":"Laws of concatenated perception","volume":"17","author":[{"family":"Pascucci","given":"David"},{"family":"Mancuso","given":"Giovanni"},{"family":"Santandrea","given":"Elisa"},{"family":"Della Libera","given":"Chiara"},{"family":"Plomp","given":"Gijs"},{"family":"Chelazzi","given":"Leonardo"}],"issued":{"date-parts":[["2019"]]}}}],"schema":"https://github.com/citation-style-language/schema/raw/master/csl-citation.json"} </w:instrText>
      </w:r>
      <w:r w:rsidRPr="00271BE1">
        <w:rPr>
          <w:rFonts w:cs="Times New Roman"/>
          <w:sz w:val="20"/>
          <w:szCs w:val="20"/>
          <w:shd w:val="clear" w:color="auto" w:fill="FFFFFF"/>
          <w:lang w:val="en-US"/>
        </w:rPr>
        <w:fldChar w:fldCharType="separate"/>
      </w:r>
      <w:r w:rsidRPr="00271BE1">
        <w:rPr>
          <w:rFonts w:cs="Times New Roman"/>
          <w:sz w:val="20"/>
          <w:lang w:val="en-GB"/>
        </w:rPr>
        <w:t>(Pascucci et al., 2019)</w:t>
      </w:r>
      <w:r w:rsidRPr="00271BE1">
        <w:rPr>
          <w:rFonts w:cs="Times New Roman"/>
          <w:sz w:val="20"/>
          <w:szCs w:val="20"/>
          <w:shd w:val="clear" w:color="auto" w:fill="FFFFFF"/>
          <w:lang w:val="en-US"/>
        </w:rPr>
        <w:fldChar w:fldCharType="end"/>
      </w:r>
      <w:r w:rsidRPr="00271BE1">
        <w:rPr>
          <w:rFonts w:cs="Times New Roman"/>
          <w:sz w:val="20"/>
          <w:szCs w:val="20"/>
          <w:shd w:val="clear" w:color="auto" w:fill="FFFFFF"/>
          <w:lang w:val="en-US"/>
        </w:rPr>
        <w:t xml:space="preserve">. At the encoding stage, sensory uncertainty is approximated by the width (concentration parameter) of a Von Mises distribution </w:t>
      </w:r>
      <w:r w:rsidRPr="00271BE1">
        <w:rPr>
          <w:rFonts w:cs="Times New Roman"/>
          <w:sz w:val="20"/>
          <w:szCs w:val="20"/>
          <w:shd w:val="clear" w:color="auto" w:fill="FFFFFF"/>
          <w:lang w:val="en-US"/>
        </w:rPr>
        <w:fldChar w:fldCharType="begin"/>
      </w:r>
      <w:r w:rsidRPr="00271BE1">
        <w:rPr>
          <w:rFonts w:cs="Times New Roman"/>
          <w:sz w:val="20"/>
          <w:szCs w:val="20"/>
          <w:shd w:val="clear" w:color="auto" w:fill="FFFFFF"/>
          <w:lang w:val="en-US"/>
        </w:rPr>
        <w:instrText xml:space="preserve"> ADDIN ZOTERO_ITEM CSL_CITATION {"citationID":"9AgttDze","properties":{"formattedCitation":"(gray curves; Kalm &amp; Norris, 2018)","plainCitation":"(gray curves; Kalm &amp; Norris, 2018)","noteIndex":0},"citationItems":[{"id":128,"uris":["http://zotero.org/users/5401173/items/JKTYRLNF"],"uri":["http://zotero.org/users/5401173/items/JKTYRLNF"],"itemData":{"id":128,"type":"article-journal","container-title":"Journal of Vision","DOI":"10.1167/18.7.1","ISSN":"1534-7362","issue":"7","language":"en","page":"1","source":"Crossref","title":"Visual recency bias is explained by a mixture model of internal representations","volume":"18","author":[{"family":"Kalm","given":"Kristjan"},{"family":"Norris","given":"Dennis"}],"issued":{"date-parts":[["2018",7,2]]}},"prefix":"gray curves;"}],"schema":"https://github.com/citation-style-language/schema/raw/master/csl-citation.json"} </w:instrText>
      </w:r>
      <w:r w:rsidRPr="00271BE1">
        <w:rPr>
          <w:rFonts w:cs="Times New Roman"/>
          <w:sz w:val="20"/>
          <w:szCs w:val="20"/>
          <w:shd w:val="clear" w:color="auto" w:fill="FFFFFF"/>
          <w:lang w:val="en-US"/>
        </w:rPr>
        <w:fldChar w:fldCharType="separate"/>
      </w:r>
      <w:r w:rsidRPr="00271BE1">
        <w:rPr>
          <w:rFonts w:cs="Times New Roman"/>
          <w:sz w:val="20"/>
          <w:lang w:val="en-US"/>
        </w:rPr>
        <w:t>(gray curves; Kalm &amp; Norris, 2018)</w:t>
      </w:r>
      <w:r w:rsidRPr="00271BE1">
        <w:rPr>
          <w:rFonts w:cs="Times New Roman"/>
          <w:sz w:val="20"/>
          <w:szCs w:val="20"/>
          <w:shd w:val="clear" w:color="auto" w:fill="FFFFFF"/>
          <w:lang w:val="en-US"/>
        </w:rPr>
        <w:fldChar w:fldCharType="end"/>
      </w:r>
      <w:r w:rsidRPr="00271BE1">
        <w:rPr>
          <w:rFonts w:cs="Times New Roman"/>
          <w:sz w:val="20"/>
          <w:szCs w:val="20"/>
          <w:shd w:val="clear" w:color="auto" w:fill="FFFFFF"/>
          <w:lang w:val="en-US"/>
        </w:rPr>
        <w:t xml:space="preserve">. At the decoding stage, orientation signals are decoded from the circular mean of the Von Mises distribution. The effect of the previous trials is modeled by including a memory component with an exponential decay over 10 trials. SD results from combining present sensory input with a weighted mixture of past trials </w:t>
      </w:r>
      <w:r w:rsidRPr="00271BE1">
        <w:rPr>
          <w:rFonts w:cs="Times New Roman"/>
          <w:sz w:val="20"/>
          <w:szCs w:val="20"/>
          <w:shd w:val="clear" w:color="auto" w:fill="FFFFFF"/>
          <w:lang w:val="en-US"/>
        </w:rPr>
        <w:fldChar w:fldCharType="begin"/>
      </w:r>
      <w:r w:rsidRPr="00271BE1">
        <w:rPr>
          <w:rFonts w:cs="Times New Roman"/>
          <w:sz w:val="20"/>
          <w:szCs w:val="20"/>
          <w:shd w:val="clear" w:color="auto" w:fill="FFFFFF"/>
          <w:lang w:val="en-US"/>
        </w:rPr>
        <w:instrText xml:space="preserve"> ADDIN ZOTERO_ITEM CSL_CITATION {"citationID":"BTIQtoni","properties":{"formattedCitation":"(Kalm &amp; Norris, 2018)","plainCitation":"(Kalm &amp; Norris, 2018)","noteIndex":0},"citationItems":[{"id":128,"uris":["http://zotero.org/users/5401173/items/JKTYRLNF"],"uri":["http://zotero.org/users/5401173/items/JKTYRLNF"],"itemData":{"id":128,"type":"article-journal","container-title":"Journal of Vision","DOI":"10.1167/18.7.1","ISSN":"1534-7362","issue":"7","language":"en","page":"1","source":"Crossref","title":"Visual recency bias is explained by a mixture model of internal representations","volume":"18","author":[{"family":"Kalm","given":"Kristjan"},{"family":"Norris","given":"Dennis"}],"issued":{"date-parts":[["2018",7,2]]}}}],"schema":"https://github.com/citation-style-language/schema/raw/master/csl-citation.json"} </w:instrText>
      </w:r>
      <w:r w:rsidRPr="00271BE1">
        <w:rPr>
          <w:rFonts w:cs="Times New Roman"/>
          <w:sz w:val="20"/>
          <w:szCs w:val="20"/>
          <w:shd w:val="clear" w:color="auto" w:fill="FFFFFF"/>
          <w:lang w:val="en-US"/>
        </w:rPr>
        <w:fldChar w:fldCharType="separate"/>
      </w:r>
      <w:r w:rsidRPr="00271BE1">
        <w:rPr>
          <w:rFonts w:cs="Times New Roman"/>
          <w:sz w:val="20"/>
          <w:lang w:val="en-GB"/>
        </w:rPr>
        <w:t>(Kalm &amp; Norris, 2018)</w:t>
      </w:r>
      <w:r w:rsidRPr="00271BE1">
        <w:rPr>
          <w:rFonts w:cs="Times New Roman"/>
          <w:sz w:val="20"/>
          <w:szCs w:val="20"/>
          <w:shd w:val="clear" w:color="auto" w:fill="FFFFFF"/>
          <w:lang w:val="en-US"/>
        </w:rPr>
        <w:fldChar w:fldCharType="end"/>
      </w:r>
      <w:r w:rsidRPr="00271BE1">
        <w:rPr>
          <w:rFonts w:cs="Times New Roman"/>
          <w:sz w:val="20"/>
          <w:szCs w:val="20"/>
          <w:shd w:val="clear" w:color="auto" w:fill="FFFFFF"/>
          <w:lang w:val="en-US"/>
        </w:rPr>
        <w:t xml:space="preserve">. A) In the Ideal Observer type of model, SD results from a combination of present and past sensory uncertainty. B) In the Two-Process model (equivalent to the Uncertainty Only model), SD is a combination of past decisions with present sensory signals. Past decisions are modeled as Von Mises distributions with their own width and history (orange curves). C-D) Predictions of the models for the conditions in Mixed blocks, showing an improved quantitative fit but identical qualitative pattern compared to the simpler models used in our work. Curves are </w:t>
      </w:r>
      <w:proofErr w:type="spellStart"/>
      <w:r w:rsidRPr="00271BE1">
        <w:rPr>
          <w:rFonts w:cs="Times New Roman"/>
          <w:sz w:val="20"/>
          <w:szCs w:val="20"/>
          <w:shd w:val="clear" w:color="auto" w:fill="FFFFFF"/>
          <w:lang w:val="en-US"/>
        </w:rPr>
        <w:t>DoG</w:t>
      </w:r>
      <w:proofErr w:type="spellEnd"/>
      <w:r w:rsidRPr="00271BE1">
        <w:rPr>
          <w:rFonts w:cs="Times New Roman"/>
          <w:sz w:val="20"/>
          <w:szCs w:val="20"/>
          <w:shd w:val="clear" w:color="auto" w:fill="FFFFFF"/>
          <w:lang w:val="en-US"/>
        </w:rPr>
        <w:t xml:space="preserve"> fits of the model predictions. Thick lines are the running averages of all subjects.</w:t>
      </w:r>
    </w:p>
    <w:p w14:paraId="18BA592C" w14:textId="412803D5" w:rsidR="00271BE1" w:rsidRDefault="00271BE1">
      <w:pPr>
        <w:rPr>
          <w:lang w:val="en-US"/>
        </w:rPr>
      </w:pPr>
    </w:p>
    <w:p w14:paraId="3727E642" w14:textId="10B950B0" w:rsidR="0018504E" w:rsidRDefault="0018504E">
      <w:pPr>
        <w:rPr>
          <w:lang w:val="en-US"/>
        </w:rPr>
      </w:pPr>
    </w:p>
    <w:p w14:paraId="30593A31" w14:textId="6A1A43DD" w:rsidR="0018504E" w:rsidRDefault="0018504E">
      <w:pPr>
        <w:rPr>
          <w:lang w:val="en-US"/>
        </w:rPr>
      </w:pPr>
    </w:p>
    <w:p w14:paraId="0CAA5BDE" w14:textId="77777777" w:rsidR="0018504E" w:rsidRDefault="0018504E">
      <w:pPr>
        <w:rPr>
          <w:lang w:val="en-US"/>
        </w:rPr>
      </w:pPr>
    </w:p>
    <w:p w14:paraId="29D77790" w14:textId="4A128902" w:rsidR="0018504E" w:rsidRDefault="0018504E">
      <w:pPr>
        <w:rPr>
          <w:lang w:val="en-US"/>
        </w:rPr>
      </w:pPr>
    </w:p>
    <w:p w14:paraId="441EE652" w14:textId="7076B466" w:rsidR="0018504E" w:rsidRDefault="0018504E">
      <w:pPr>
        <w:rPr>
          <w:lang w:val="en-US"/>
        </w:rPr>
      </w:pPr>
    </w:p>
    <w:p w14:paraId="672FE139" w14:textId="77777777" w:rsidR="0018504E" w:rsidRPr="0018504E" w:rsidRDefault="0018504E" w:rsidP="0018504E">
      <w:pPr>
        <w:rPr>
          <w:lang w:val="en-US"/>
        </w:rPr>
      </w:pPr>
    </w:p>
    <w:sectPr w:rsidR="0018504E" w:rsidRPr="0018504E" w:rsidSect="00840DD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c0MDM2NDAxNTU1s7RQ0lEKTi0uzszPAykwqgUADCwFhiwAAAA="/>
  </w:docVars>
  <w:rsids>
    <w:rsidRoot w:val="00271BE1"/>
    <w:rsid w:val="0018504E"/>
    <w:rsid w:val="00236045"/>
    <w:rsid w:val="00271BE1"/>
    <w:rsid w:val="002A4C65"/>
    <w:rsid w:val="004A02AC"/>
    <w:rsid w:val="00563272"/>
    <w:rsid w:val="00840DDE"/>
    <w:rsid w:val="00863E6A"/>
    <w:rsid w:val="00A34A24"/>
    <w:rsid w:val="00E45FF1"/>
    <w:rsid w:val="00FF1408"/>
  </w:rsids>
  <m:mathPr>
    <m:mathFont m:val="Cambria Math"/>
    <m:brkBin m:val="before"/>
    <m:brkBinSub m:val="--"/>
    <m:smallFrac m:val="0"/>
    <m:dispDef/>
    <m:lMargin m:val="0"/>
    <m:rMargin m:val="0"/>
    <m:defJc m:val="centerGroup"/>
    <m:wrapIndent m:val="1440"/>
    <m:intLim m:val="subSup"/>
    <m:naryLim m:val="undOvr"/>
  </m:mathPr>
  <w:themeFontLang w:val="it-CH"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5C4C8"/>
  <w15:chartTrackingRefBased/>
  <w15:docId w15:val="{DA0E65E9-4615-4810-B1BE-74C049554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2AC"/>
    <w:pPr>
      <w:spacing w:after="0" w:line="360" w:lineRule="auto"/>
      <w:ind w:firstLine="709"/>
    </w:pPr>
    <w:rPr>
      <w:rFonts w:ascii="Times New Roman" w:hAnsi="Times New Roman"/>
      <w:sz w:val="24"/>
    </w:rPr>
  </w:style>
  <w:style w:type="paragraph" w:styleId="Heading1">
    <w:name w:val="heading 1"/>
    <w:basedOn w:val="Normal"/>
    <w:next w:val="Normal"/>
    <w:link w:val="Heading1Char"/>
    <w:uiPriority w:val="9"/>
    <w:qFormat/>
    <w:rsid w:val="00FF1408"/>
    <w:pPr>
      <w:keepNext/>
      <w:keepLines/>
      <w:spacing w:before="240"/>
      <w:ind w:firstLine="0"/>
      <w:outlineLvl w:val="0"/>
    </w:pPr>
    <w:rPr>
      <w:rFonts w:eastAsiaTheme="majorEastAsia" w:cstheme="majorBidi"/>
      <w:b/>
      <w:sz w:val="32"/>
      <w:szCs w:val="32"/>
    </w:rPr>
  </w:style>
  <w:style w:type="paragraph" w:styleId="Heading2">
    <w:name w:val="heading 2"/>
    <w:basedOn w:val="Normal"/>
    <w:next w:val="Normal"/>
    <w:link w:val="Heading2Char"/>
    <w:autoRedefine/>
    <w:uiPriority w:val="9"/>
    <w:unhideWhenUsed/>
    <w:qFormat/>
    <w:rsid w:val="00A34A24"/>
    <w:pPr>
      <w:keepNext/>
      <w:keepLines/>
      <w:spacing w:before="240"/>
      <w:ind w:firstLine="0"/>
      <w:jc w:val="both"/>
      <w:outlineLvl w:val="1"/>
    </w:pPr>
    <w:rPr>
      <w:rFonts w:eastAsiaTheme="majorEastAsia" w:cstheme="majorBidi"/>
      <w:bCs/>
      <w:i/>
      <w:sz w:val="28"/>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autoRedefine/>
    <w:uiPriority w:val="10"/>
    <w:qFormat/>
    <w:rsid w:val="004A02AC"/>
    <w:pPr>
      <w:spacing w:before="120" w:after="120"/>
      <w:contextualSpacing/>
    </w:pPr>
    <w:rPr>
      <w:rFonts w:eastAsiaTheme="majorEastAsia" w:cstheme="majorBidi"/>
      <w:b/>
      <w:spacing w:val="-10"/>
      <w:kern w:val="28"/>
      <w:sz w:val="48"/>
      <w:szCs w:val="56"/>
    </w:rPr>
  </w:style>
  <w:style w:type="character" w:customStyle="1" w:styleId="TitleChar">
    <w:name w:val="Title Char"/>
    <w:basedOn w:val="DefaultParagraphFont"/>
    <w:link w:val="Title"/>
    <w:uiPriority w:val="10"/>
    <w:rsid w:val="004A02AC"/>
    <w:rPr>
      <w:rFonts w:ascii="Times New Roman" w:eastAsiaTheme="majorEastAsia" w:hAnsi="Times New Roman" w:cstheme="majorBidi"/>
      <w:b/>
      <w:spacing w:val="-10"/>
      <w:kern w:val="28"/>
      <w:sz w:val="48"/>
      <w:szCs w:val="56"/>
    </w:rPr>
  </w:style>
  <w:style w:type="paragraph" w:styleId="Subtitle">
    <w:name w:val="Subtitle"/>
    <w:basedOn w:val="Normal"/>
    <w:next w:val="Normal"/>
    <w:link w:val="SubtitleChar"/>
    <w:autoRedefine/>
    <w:uiPriority w:val="11"/>
    <w:qFormat/>
    <w:rsid w:val="004A02AC"/>
    <w:pPr>
      <w:numPr>
        <w:ilvl w:val="1"/>
      </w:numPr>
      <w:spacing w:after="160"/>
      <w:ind w:firstLine="709"/>
      <w:jc w:val="both"/>
    </w:pPr>
    <w:rPr>
      <w:rFonts w:eastAsiaTheme="minorEastAsia"/>
      <w:b/>
      <w:bCs/>
      <w:spacing w:val="15"/>
      <w:sz w:val="28"/>
      <w:lang w:val="en-US"/>
    </w:rPr>
  </w:style>
  <w:style w:type="character" w:customStyle="1" w:styleId="SubtitleChar">
    <w:name w:val="Subtitle Char"/>
    <w:basedOn w:val="DefaultParagraphFont"/>
    <w:link w:val="Subtitle"/>
    <w:uiPriority w:val="11"/>
    <w:rsid w:val="004A02AC"/>
    <w:rPr>
      <w:rFonts w:ascii="Times New Roman" w:eastAsiaTheme="minorEastAsia" w:hAnsi="Times New Roman"/>
      <w:b/>
      <w:bCs/>
      <w:spacing w:val="15"/>
      <w:sz w:val="28"/>
      <w:lang w:val="en-US"/>
    </w:rPr>
  </w:style>
  <w:style w:type="character" w:customStyle="1" w:styleId="Heading2Char">
    <w:name w:val="Heading 2 Char"/>
    <w:basedOn w:val="DefaultParagraphFont"/>
    <w:link w:val="Heading2"/>
    <w:uiPriority w:val="9"/>
    <w:rsid w:val="00A34A24"/>
    <w:rPr>
      <w:rFonts w:ascii="Times New Roman" w:eastAsiaTheme="majorEastAsia" w:hAnsi="Times New Roman" w:cstheme="majorBidi"/>
      <w:bCs/>
      <w:i/>
      <w:sz w:val="28"/>
      <w:szCs w:val="26"/>
      <w:lang w:val="en-US"/>
    </w:rPr>
  </w:style>
  <w:style w:type="character" w:customStyle="1" w:styleId="Heading1Char">
    <w:name w:val="Heading 1 Char"/>
    <w:basedOn w:val="DefaultParagraphFont"/>
    <w:link w:val="Heading1"/>
    <w:uiPriority w:val="9"/>
    <w:rsid w:val="00FF1408"/>
    <w:rPr>
      <w:rFonts w:ascii="Times New Roman" w:eastAsiaTheme="majorEastAsia" w:hAnsi="Times New Roman" w:cstheme="majorBidi"/>
      <w:b/>
      <w:sz w:val="32"/>
      <w:szCs w:val="32"/>
    </w:rPr>
  </w:style>
  <w:style w:type="paragraph" w:styleId="ListParagraph">
    <w:name w:val="List Paragraph"/>
    <w:basedOn w:val="Normal"/>
    <w:uiPriority w:val="34"/>
    <w:qFormat/>
    <w:rsid w:val="00271BE1"/>
    <w:pPr>
      <w:ind w:left="720"/>
      <w:contextualSpacing/>
    </w:pPr>
    <w:rPr>
      <w:lang w:val="it-CH"/>
    </w:rPr>
  </w:style>
  <w:style w:type="paragraph" w:styleId="BalloonText">
    <w:name w:val="Balloon Text"/>
    <w:basedOn w:val="Normal"/>
    <w:link w:val="BalloonTextChar"/>
    <w:uiPriority w:val="99"/>
    <w:semiHidden/>
    <w:unhideWhenUsed/>
    <w:rsid w:val="00271BE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1BE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1141</Words>
  <Characters>6507</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Pascucci</dc:creator>
  <cp:keywords/>
  <dc:description/>
  <cp:lastModifiedBy>Gizay Ceylan</cp:lastModifiedBy>
  <cp:revision>4</cp:revision>
  <dcterms:created xsi:type="dcterms:W3CDTF">2021-03-19T14:32:00Z</dcterms:created>
  <dcterms:modified xsi:type="dcterms:W3CDTF">2021-04-01T06:31:00Z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zotero-version="5.0.95.1"&gt;&lt;session id="jiuFz9Fc"/&gt;&lt;style id="http://www.zotero.org/styles/apa" locale="it-IT" hasBibliography="1" bibliographyStyleHasBeenSet="0"/&gt;&lt;prefs&gt;&lt;pref name="fieldType" value="Field"/&gt;&lt;/prefs&gt;&lt;/data&gt;</vt:lpwstr>
  </property>
</Properties>
</file>