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5DFFB4" w14:textId="444B8F7B" w:rsidR="00337AEB" w:rsidRPr="00E374A5" w:rsidRDefault="0065424C" w:rsidP="0065424C">
      <w:pPr>
        <w:spacing w:before="100" w:beforeAutospacing="1" w:after="100" w:afterAutospacing="1"/>
        <w:jc w:val="center"/>
        <w:rPr>
          <w:rFonts w:ascii="Arial" w:hAnsi="Arial" w:cs="Arial"/>
          <w:b/>
          <w:sz w:val="28"/>
          <w:szCs w:val="28"/>
          <w:lang w:val="en-US"/>
        </w:rPr>
      </w:pPr>
      <w:bookmarkStart w:id="0" w:name="_GoBack"/>
      <w:bookmarkEnd w:id="0"/>
      <w:r w:rsidRPr="00E374A5">
        <w:rPr>
          <w:rFonts w:ascii="Arial" w:hAnsi="Arial" w:cs="Arial"/>
          <w:b/>
          <w:sz w:val="28"/>
          <w:szCs w:val="28"/>
          <w:lang w:val="en-US"/>
        </w:rPr>
        <w:t>Future directions</w:t>
      </w:r>
      <w:r w:rsidR="00EB0CDF" w:rsidRPr="00E374A5">
        <w:rPr>
          <w:rFonts w:ascii="Arial" w:hAnsi="Arial" w:cs="Arial"/>
          <w:b/>
          <w:sz w:val="28"/>
          <w:szCs w:val="28"/>
          <w:lang w:val="en-US"/>
        </w:rPr>
        <w:t xml:space="preserve"> </w:t>
      </w:r>
      <w:r w:rsidRPr="00E374A5">
        <w:rPr>
          <w:rFonts w:ascii="Arial" w:hAnsi="Arial" w:cs="Arial"/>
          <w:b/>
          <w:sz w:val="28"/>
          <w:szCs w:val="28"/>
          <w:lang w:val="en-US"/>
        </w:rPr>
        <w:t>at the frontier of</w:t>
      </w:r>
      <w:r w:rsidR="00EB0CDF" w:rsidRPr="00E374A5">
        <w:rPr>
          <w:rFonts w:ascii="Arial" w:hAnsi="Arial" w:cs="Arial"/>
          <w:b/>
          <w:sz w:val="28"/>
          <w:szCs w:val="28"/>
          <w:lang w:val="en-US"/>
        </w:rPr>
        <w:t xml:space="preserve"> polymer science </w:t>
      </w:r>
      <w:r w:rsidRPr="00E374A5">
        <w:rPr>
          <w:rFonts w:ascii="Arial" w:hAnsi="Arial" w:cs="Arial"/>
          <w:b/>
          <w:sz w:val="28"/>
          <w:szCs w:val="28"/>
          <w:lang w:val="en-US"/>
        </w:rPr>
        <w:t xml:space="preserve">and </w:t>
      </w:r>
      <w:r w:rsidR="00EB0CDF" w:rsidRPr="00E374A5">
        <w:rPr>
          <w:rFonts w:ascii="Arial" w:hAnsi="Arial" w:cs="Arial"/>
          <w:b/>
          <w:sz w:val="28"/>
          <w:szCs w:val="28"/>
          <w:lang w:val="en-US"/>
        </w:rPr>
        <w:t>biology</w:t>
      </w:r>
    </w:p>
    <w:p w14:paraId="0A275EA1" w14:textId="6B3892A8" w:rsidR="00B32183" w:rsidRPr="00E374A5" w:rsidRDefault="00066265" w:rsidP="00A92854">
      <w:pPr>
        <w:widowControl w:val="0"/>
        <w:autoSpaceDE w:val="0"/>
        <w:autoSpaceDN w:val="0"/>
        <w:adjustRightInd w:val="0"/>
        <w:spacing w:line="360" w:lineRule="auto"/>
        <w:jc w:val="center"/>
        <w:rPr>
          <w:rFonts w:ascii="Arial" w:hAnsi="Arial" w:cs="Arial"/>
          <w:b/>
          <w:position w:val="13"/>
          <w:sz w:val="22"/>
          <w:szCs w:val="22"/>
          <w:lang w:val="en-US"/>
        </w:rPr>
      </w:pPr>
      <w:r w:rsidRPr="00E374A5">
        <w:rPr>
          <w:rFonts w:ascii="Arial" w:hAnsi="Arial" w:cs="Arial"/>
          <w:b/>
          <w:sz w:val="22"/>
          <w:szCs w:val="22"/>
          <w:lang w:val="en-US"/>
        </w:rPr>
        <w:t>Sé</w:t>
      </w:r>
      <w:r w:rsidR="00B32183" w:rsidRPr="00E374A5">
        <w:rPr>
          <w:rFonts w:ascii="Arial" w:hAnsi="Arial" w:cs="Arial"/>
          <w:b/>
          <w:sz w:val="22"/>
          <w:szCs w:val="22"/>
          <w:lang w:val="en-US"/>
        </w:rPr>
        <w:t>bastien Lecommandoux,</w:t>
      </w:r>
      <w:r w:rsidR="00B32183" w:rsidRPr="00E374A5">
        <w:rPr>
          <w:rFonts w:ascii="Arial" w:hAnsi="Arial" w:cs="Arial"/>
          <w:b/>
          <w:position w:val="13"/>
          <w:sz w:val="22"/>
          <w:szCs w:val="22"/>
          <w:lang w:val="en-US"/>
        </w:rPr>
        <w:t>1</w:t>
      </w:r>
      <w:r w:rsidR="0096607B" w:rsidRPr="00E374A5">
        <w:rPr>
          <w:rFonts w:ascii="Arial" w:hAnsi="Arial" w:cs="Arial"/>
          <w:b/>
          <w:position w:val="13"/>
          <w:sz w:val="22"/>
          <w:szCs w:val="22"/>
          <w:lang w:val="en-US"/>
        </w:rPr>
        <w:t>*</w:t>
      </w:r>
      <w:r w:rsidR="00B32183" w:rsidRPr="00E374A5">
        <w:rPr>
          <w:rFonts w:ascii="Arial" w:hAnsi="Arial" w:cs="Arial"/>
          <w:b/>
          <w:sz w:val="22"/>
          <w:szCs w:val="22"/>
          <w:lang w:val="en-US"/>
        </w:rPr>
        <w:t xml:space="preserve"> </w:t>
      </w:r>
      <w:r w:rsidR="00EB0CDF" w:rsidRPr="00E374A5">
        <w:rPr>
          <w:rFonts w:ascii="Arial" w:hAnsi="Arial" w:cs="Arial"/>
          <w:b/>
          <w:sz w:val="22"/>
          <w:szCs w:val="22"/>
          <w:lang w:val="en-US"/>
        </w:rPr>
        <w:t>Harm-Anton Klok</w:t>
      </w:r>
      <w:r w:rsidR="00B32183" w:rsidRPr="00E374A5">
        <w:rPr>
          <w:rFonts w:ascii="Arial" w:hAnsi="Arial" w:cs="Arial"/>
          <w:b/>
          <w:sz w:val="22"/>
          <w:szCs w:val="22"/>
          <w:lang w:val="en-US"/>
        </w:rPr>
        <w:t>,</w:t>
      </w:r>
      <w:r w:rsidR="00B32183" w:rsidRPr="00E374A5">
        <w:rPr>
          <w:rFonts w:ascii="Arial" w:hAnsi="Arial" w:cs="Arial"/>
          <w:b/>
          <w:position w:val="13"/>
          <w:sz w:val="22"/>
          <w:szCs w:val="22"/>
          <w:lang w:val="en-US"/>
        </w:rPr>
        <w:t>2</w:t>
      </w:r>
      <w:r w:rsidR="0096607B" w:rsidRPr="00E374A5">
        <w:rPr>
          <w:rFonts w:ascii="Arial" w:hAnsi="Arial" w:cs="Arial"/>
          <w:b/>
          <w:position w:val="13"/>
          <w:sz w:val="22"/>
          <w:szCs w:val="22"/>
          <w:lang w:val="en-US"/>
        </w:rPr>
        <w:t>*</w:t>
      </w:r>
      <w:r w:rsidR="00EB0CDF" w:rsidRPr="00E374A5">
        <w:rPr>
          <w:rFonts w:ascii="Arial" w:hAnsi="Arial" w:cs="Arial"/>
          <w:b/>
          <w:position w:val="13"/>
          <w:sz w:val="22"/>
          <w:szCs w:val="22"/>
          <w:lang w:val="en-US"/>
        </w:rPr>
        <w:t xml:space="preserve"> </w:t>
      </w:r>
      <w:r w:rsidR="00EB0CDF" w:rsidRPr="00E374A5">
        <w:rPr>
          <w:rFonts w:ascii="Arial" w:hAnsi="Arial" w:cs="Arial"/>
          <w:b/>
          <w:sz w:val="22"/>
          <w:szCs w:val="22"/>
          <w:lang w:val="en-US"/>
        </w:rPr>
        <w:t>Zhiyuan Zhong</w:t>
      </w:r>
      <w:r w:rsidR="00B32183" w:rsidRPr="00E374A5">
        <w:rPr>
          <w:rFonts w:ascii="Arial" w:hAnsi="Arial" w:cs="Arial"/>
          <w:b/>
          <w:sz w:val="22"/>
          <w:szCs w:val="22"/>
          <w:lang w:val="en-US"/>
        </w:rPr>
        <w:t>,</w:t>
      </w:r>
      <w:r w:rsidR="00B32183" w:rsidRPr="00E374A5">
        <w:rPr>
          <w:rFonts w:ascii="Arial" w:hAnsi="Arial" w:cs="Arial"/>
          <w:b/>
          <w:position w:val="13"/>
          <w:sz w:val="22"/>
          <w:szCs w:val="22"/>
          <w:lang w:val="en-US"/>
        </w:rPr>
        <w:t>3</w:t>
      </w:r>
      <w:r w:rsidR="0096607B" w:rsidRPr="00E374A5">
        <w:rPr>
          <w:rFonts w:ascii="Arial" w:hAnsi="Arial" w:cs="Arial"/>
          <w:b/>
          <w:position w:val="13"/>
          <w:sz w:val="22"/>
          <w:szCs w:val="22"/>
          <w:lang w:val="en-US"/>
        </w:rPr>
        <w:t>*</w:t>
      </w:r>
      <w:r w:rsidR="00A92854" w:rsidRPr="00E374A5">
        <w:rPr>
          <w:rFonts w:ascii="Arial" w:hAnsi="Arial" w:cs="Arial"/>
          <w:b/>
          <w:sz w:val="22"/>
          <w:szCs w:val="22"/>
          <w:lang w:val="en-US"/>
        </w:rPr>
        <w:t xml:space="preserve"> and Ti</w:t>
      </w:r>
      <w:r w:rsidR="00B32183" w:rsidRPr="00E374A5">
        <w:rPr>
          <w:rFonts w:ascii="Arial" w:hAnsi="Arial" w:cs="Arial"/>
          <w:b/>
          <w:sz w:val="22"/>
          <w:szCs w:val="22"/>
          <w:lang w:val="en-US"/>
        </w:rPr>
        <w:t>mothy J. Deming</w:t>
      </w:r>
      <w:r w:rsidR="00B32183" w:rsidRPr="00E374A5">
        <w:rPr>
          <w:rFonts w:ascii="Arial" w:hAnsi="Arial" w:cs="Arial"/>
          <w:b/>
          <w:position w:val="13"/>
          <w:sz w:val="22"/>
          <w:szCs w:val="22"/>
          <w:lang w:val="en-US"/>
        </w:rPr>
        <w:t>4</w:t>
      </w:r>
      <w:r w:rsidR="0096607B" w:rsidRPr="00E374A5">
        <w:rPr>
          <w:rFonts w:ascii="Arial" w:hAnsi="Arial" w:cs="Arial"/>
          <w:b/>
          <w:position w:val="13"/>
          <w:sz w:val="22"/>
          <w:szCs w:val="22"/>
          <w:lang w:val="en-US"/>
        </w:rPr>
        <w:t>*</w:t>
      </w:r>
    </w:p>
    <w:p w14:paraId="0B2A7261" w14:textId="77777777" w:rsidR="00066265" w:rsidRPr="00E374A5" w:rsidRDefault="00066265" w:rsidP="00066265">
      <w:pPr>
        <w:spacing w:line="360" w:lineRule="auto"/>
        <w:rPr>
          <w:rFonts w:ascii="Arial" w:hAnsi="Arial" w:cs="Arial"/>
          <w:position w:val="10"/>
          <w:sz w:val="22"/>
          <w:szCs w:val="22"/>
          <w:lang w:val="en-US"/>
        </w:rPr>
      </w:pPr>
    </w:p>
    <w:p w14:paraId="3C4EB96E" w14:textId="237E9A9A" w:rsidR="00066265" w:rsidRPr="00B6607A" w:rsidRDefault="00066265" w:rsidP="00A92854">
      <w:pPr>
        <w:spacing w:line="360" w:lineRule="auto"/>
        <w:jc w:val="center"/>
        <w:rPr>
          <w:rFonts w:ascii="Arial" w:eastAsia="Times New Roman" w:hAnsi="Arial" w:cs="Arial"/>
          <w:i/>
          <w:sz w:val="20"/>
          <w:szCs w:val="20"/>
          <w:lang w:val="fr-CH"/>
        </w:rPr>
      </w:pPr>
      <w:r w:rsidRPr="00B6607A">
        <w:rPr>
          <w:rFonts w:ascii="Arial" w:hAnsi="Arial" w:cs="Arial"/>
          <w:i/>
          <w:position w:val="10"/>
          <w:sz w:val="20"/>
          <w:szCs w:val="20"/>
          <w:lang w:val="fr-CH"/>
        </w:rPr>
        <w:t xml:space="preserve">1 </w:t>
      </w:r>
      <w:r w:rsidRPr="00B6607A">
        <w:rPr>
          <w:rFonts w:ascii="Arial" w:eastAsia="Times New Roman" w:hAnsi="Arial" w:cs="Arial"/>
          <w:bCs/>
          <w:i/>
          <w:sz w:val="20"/>
          <w:szCs w:val="20"/>
          <w:lang w:val="fr-CH"/>
        </w:rPr>
        <w:t>Univ. Bordeaux, CNRS, Bordeaux INP, LCPO, UMR 5629, F-33600, Pessac, France</w:t>
      </w:r>
    </w:p>
    <w:p w14:paraId="23660FD8" w14:textId="745F2CBE" w:rsidR="00EB0CDF" w:rsidRPr="00E374A5" w:rsidRDefault="00B32183" w:rsidP="00A92854">
      <w:pPr>
        <w:widowControl w:val="0"/>
        <w:autoSpaceDE w:val="0"/>
        <w:autoSpaceDN w:val="0"/>
        <w:adjustRightInd w:val="0"/>
        <w:spacing w:line="360" w:lineRule="auto"/>
        <w:jc w:val="center"/>
        <w:rPr>
          <w:rFonts w:ascii="Arial" w:hAnsi="Arial" w:cs="Arial"/>
          <w:i/>
          <w:sz w:val="20"/>
          <w:szCs w:val="20"/>
          <w:lang w:val="en-US"/>
        </w:rPr>
      </w:pPr>
      <w:r w:rsidRPr="00E374A5">
        <w:rPr>
          <w:rFonts w:ascii="Arial" w:hAnsi="Arial" w:cs="Arial"/>
          <w:i/>
          <w:position w:val="10"/>
          <w:sz w:val="20"/>
          <w:szCs w:val="20"/>
          <w:lang w:val="en-US"/>
        </w:rPr>
        <w:t>3</w:t>
      </w:r>
      <w:r w:rsidR="00EB0CDF" w:rsidRPr="00E374A5">
        <w:rPr>
          <w:rFonts w:ascii="Arial" w:hAnsi="Arial" w:cs="Arial"/>
          <w:i/>
          <w:sz w:val="20"/>
          <w:szCs w:val="20"/>
          <w:lang w:val="en-US"/>
        </w:rPr>
        <w:t>Biomedical Polymers Laboratory, and Jiangsu Key Laboratory of Advanced Functional Polymer Design and Application, College of Chemistry, Chemical Engineering and Materials Science, Soochow University, Suzhou, 215123, P. R. China</w:t>
      </w:r>
    </w:p>
    <w:p w14:paraId="1D7AA4A4" w14:textId="0659C106" w:rsidR="00B32183" w:rsidRPr="00B6607A" w:rsidRDefault="00B32183" w:rsidP="00A92854">
      <w:pPr>
        <w:widowControl w:val="0"/>
        <w:autoSpaceDE w:val="0"/>
        <w:autoSpaceDN w:val="0"/>
        <w:adjustRightInd w:val="0"/>
        <w:spacing w:line="360" w:lineRule="auto"/>
        <w:jc w:val="center"/>
        <w:rPr>
          <w:rFonts w:ascii="Arial" w:hAnsi="Arial" w:cs="Arial"/>
          <w:i/>
          <w:sz w:val="20"/>
          <w:szCs w:val="20"/>
          <w:lang w:val="fr-CH"/>
        </w:rPr>
      </w:pPr>
      <w:r w:rsidRPr="00B6607A">
        <w:rPr>
          <w:rFonts w:ascii="Arial" w:hAnsi="Arial" w:cs="Arial"/>
          <w:i/>
          <w:position w:val="10"/>
          <w:sz w:val="20"/>
          <w:szCs w:val="20"/>
          <w:lang w:val="fr-CH"/>
        </w:rPr>
        <w:t>2</w:t>
      </w:r>
      <w:r w:rsidR="00EB0CDF" w:rsidRPr="00B6607A">
        <w:rPr>
          <w:rFonts w:ascii="Arial" w:hAnsi="Arial" w:cs="Arial"/>
          <w:i/>
          <w:sz w:val="20"/>
          <w:szCs w:val="20"/>
          <w:lang w:val="fr-CH"/>
        </w:rPr>
        <w:t>E</w:t>
      </w:r>
      <w:r w:rsidR="00EB0CDF" w:rsidRPr="00B6607A">
        <w:rPr>
          <w:rFonts w:ascii="Arial" w:hAnsi="Arial" w:cs="Arial"/>
          <w:i/>
          <w:position w:val="5"/>
          <w:sz w:val="20"/>
          <w:szCs w:val="20"/>
          <w:lang w:val="fr-CH"/>
        </w:rPr>
        <w:t>́</w:t>
      </w:r>
      <w:r w:rsidR="00EB0CDF" w:rsidRPr="00B6607A">
        <w:rPr>
          <w:rFonts w:ascii="Arial" w:hAnsi="Arial" w:cs="Arial"/>
          <w:i/>
          <w:sz w:val="20"/>
          <w:szCs w:val="20"/>
          <w:lang w:val="fr-CH"/>
        </w:rPr>
        <w:t>cole</w:t>
      </w:r>
      <w:r w:rsidR="00066265" w:rsidRPr="00B6607A">
        <w:rPr>
          <w:rFonts w:ascii="Arial" w:hAnsi="Arial" w:cs="Arial"/>
          <w:i/>
          <w:sz w:val="20"/>
          <w:szCs w:val="20"/>
          <w:lang w:val="fr-CH"/>
        </w:rPr>
        <w:t xml:space="preserve"> </w:t>
      </w:r>
      <w:r w:rsidR="00EB0CDF" w:rsidRPr="00B6607A">
        <w:rPr>
          <w:rFonts w:ascii="Arial" w:hAnsi="Arial" w:cs="Arial"/>
          <w:i/>
          <w:sz w:val="20"/>
          <w:szCs w:val="20"/>
          <w:lang w:val="fr-CH"/>
        </w:rPr>
        <w:t>Polytechn</w:t>
      </w:r>
      <w:r w:rsidRPr="00B6607A">
        <w:rPr>
          <w:rFonts w:ascii="Arial" w:hAnsi="Arial" w:cs="Arial"/>
          <w:i/>
          <w:sz w:val="20"/>
          <w:szCs w:val="20"/>
          <w:lang w:val="fr-CH"/>
        </w:rPr>
        <w:t>ique</w:t>
      </w:r>
      <w:r w:rsidR="00066265" w:rsidRPr="00B6607A">
        <w:rPr>
          <w:rFonts w:ascii="Arial" w:hAnsi="Arial" w:cs="Arial"/>
          <w:i/>
          <w:sz w:val="20"/>
          <w:szCs w:val="20"/>
          <w:lang w:val="fr-CH"/>
        </w:rPr>
        <w:t xml:space="preserve"> Fédérale de </w:t>
      </w:r>
      <w:r w:rsidRPr="00B6607A">
        <w:rPr>
          <w:rFonts w:ascii="Arial" w:hAnsi="Arial" w:cs="Arial"/>
          <w:i/>
          <w:sz w:val="20"/>
          <w:szCs w:val="20"/>
          <w:lang w:val="fr-CH"/>
        </w:rPr>
        <w:t>Lausanne</w:t>
      </w:r>
      <w:r w:rsidR="00066265" w:rsidRPr="00B6607A">
        <w:rPr>
          <w:rFonts w:ascii="Arial" w:hAnsi="Arial" w:cs="Arial"/>
          <w:i/>
          <w:sz w:val="20"/>
          <w:szCs w:val="20"/>
          <w:lang w:val="fr-CH"/>
        </w:rPr>
        <w:t xml:space="preserve"> </w:t>
      </w:r>
      <w:r w:rsidRPr="00B6607A">
        <w:rPr>
          <w:rFonts w:ascii="Arial" w:hAnsi="Arial" w:cs="Arial"/>
          <w:i/>
          <w:sz w:val="20"/>
          <w:szCs w:val="20"/>
          <w:lang w:val="fr-CH"/>
        </w:rPr>
        <w:t xml:space="preserve">(EPFL), </w:t>
      </w:r>
      <w:r w:rsidR="00EB0CDF" w:rsidRPr="00B6607A">
        <w:rPr>
          <w:rFonts w:ascii="Arial" w:hAnsi="Arial" w:cs="Arial"/>
          <w:i/>
          <w:sz w:val="20"/>
          <w:szCs w:val="20"/>
          <w:lang w:val="fr-CH"/>
        </w:rPr>
        <w:t>Institut</w:t>
      </w:r>
      <w:r w:rsidRPr="00B6607A">
        <w:rPr>
          <w:rFonts w:ascii="Arial" w:hAnsi="Arial" w:cs="Arial"/>
          <w:i/>
          <w:sz w:val="20"/>
          <w:szCs w:val="20"/>
          <w:lang w:val="fr-CH"/>
        </w:rPr>
        <w:t xml:space="preserve"> </w:t>
      </w:r>
      <w:r w:rsidR="00EB0CDF" w:rsidRPr="00B6607A">
        <w:rPr>
          <w:rFonts w:ascii="Arial" w:hAnsi="Arial" w:cs="Arial"/>
          <w:i/>
          <w:sz w:val="20"/>
          <w:szCs w:val="20"/>
          <w:lang w:val="fr-CH"/>
        </w:rPr>
        <w:t>des</w:t>
      </w:r>
      <w:r w:rsidRPr="00B6607A">
        <w:rPr>
          <w:rFonts w:ascii="Arial" w:hAnsi="Arial" w:cs="Arial"/>
          <w:i/>
          <w:sz w:val="20"/>
          <w:szCs w:val="20"/>
          <w:lang w:val="fr-CH"/>
        </w:rPr>
        <w:t xml:space="preserve"> </w:t>
      </w:r>
      <w:r w:rsidR="00066265" w:rsidRPr="00B6607A">
        <w:rPr>
          <w:rFonts w:ascii="Arial" w:hAnsi="Arial" w:cs="Arial"/>
          <w:i/>
          <w:sz w:val="20"/>
          <w:szCs w:val="20"/>
          <w:lang w:val="fr-CH"/>
        </w:rPr>
        <w:t>Matériaux</w:t>
      </w:r>
      <w:r w:rsidRPr="00B6607A">
        <w:rPr>
          <w:rFonts w:ascii="Arial" w:hAnsi="Arial" w:cs="Arial"/>
          <w:i/>
          <w:sz w:val="20"/>
          <w:szCs w:val="20"/>
          <w:lang w:val="fr-CH"/>
        </w:rPr>
        <w:t xml:space="preserve"> </w:t>
      </w:r>
      <w:r w:rsidR="00EB0CDF" w:rsidRPr="00B6607A">
        <w:rPr>
          <w:rFonts w:ascii="Arial" w:hAnsi="Arial" w:cs="Arial"/>
          <w:i/>
          <w:sz w:val="20"/>
          <w:szCs w:val="20"/>
          <w:lang w:val="fr-CH"/>
        </w:rPr>
        <w:t>and</w:t>
      </w:r>
      <w:r w:rsidRPr="00B6607A">
        <w:rPr>
          <w:rFonts w:ascii="Arial" w:hAnsi="Arial" w:cs="Arial"/>
          <w:i/>
          <w:sz w:val="20"/>
          <w:szCs w:val="20"/>
          <w:lang w:val="fr-CH"/>
        </w:rPr>
        <w:t xml:space="preserve"> </w:t>
      </w:r>
      <w:r w:rsidR="00EB0CDF" w:rsidRPr="00B6607A">
        <w:rPr>
          <w:rFonts w:ascii="Arial" w:hAnsi="Arial" w:cs="Arial"/>
          <w:i/>
          <w:sz w:val="20"/>
          <w:szCs w:val="20"/>
          <w:lang w:val="fr-CH"/>
        </w:rPr>
        <w:t>Institut</w:t>
      </w:r>
      <w:r w:rsidRPr="00B6607A">
        <w:rPr>
          <w:rFonts w:ascii="Arial" w:hAnsi="Arial" w:cs="Arial"/>
          <w:i/>
          <w:sz w:val="20"/>
          <w:szCs w:val="20"/>
          <w:lang w:val="fr-CH"/>
        </w:rPr>
        <w:t xml:space="preserve"> </w:t>
      </w:r>
      <w:r w:rsidR="00EB0CDF" w:rsidRPr="00B6607A">
        <w:rPr>
          <w:rFonts w:ascii="Arial" w:hAnsi="Arial" w:cs="Arial"/>
          <w:i/>
          <w:sz w:val="20"/>
          <w:szCs w:val="20"/>
          <w:lang w:val="fr-CH"/>
        </w:rPr>
        <w:t>des</w:t>
      </w:r>
      <w:r w:rsidRPr="00B6607A">
        <w:rPr>
          <w:rFonts w:ascii="Arial" w:hAnsi="Arial" w:cs="Arial"/>
          <w:i/>
          <w:sz w:val="20"/>
          <w:szCs w:val="20"/>
          <w:lang w:val="fr-CH"/>
        </w:rPr>
        <w:t xml:space="preserve"> </w:t>
      </w:r>
      <w:r w:rsidR="00EB0CDF" w:rsidRPr="00B6607A">
        <w:rPr>
          <w:rFonts w:ascii="Arial" w:hAnsi="Arial" w:cs="Arial"/>
          <w:i/>
          <w:sz w:val="20"/>
          <w:szCs w:val="20"/>
          <w:lang w:val="fr-CH"/>
        </w:rPr>
        <w:t>Sciences</w:t>
      </w:r>
      <w:r w:rsidRPr="00B6607A">
        <w:rPr>
          <w:rFonts w:ascii="Arial" w:hAnsi="Arial" w:cs="Arial"/>
          <w:i/>
          <w:sz w:val="20"/>
          <w:szCs w:val="20"/>
          <w:lang w:val="fr-CH"/>
        </w:rPr>
        <w:t xml:space="preserve"> </w:t>
      </w:r>
      <w:r w:rsidR="00EB0CDF" w:rsidRPr="00B6607A">
        <w:rPr>
          <w:rFonts w:ascii="Arial" w:hAnsi="Arial" w:cs="Arial"/>
          <w:i/>
          <w:sz w:val="20"/>
          <w:szCs w:val="20"/>
          <w:lang w:val="fr-CH"/>
        </w:rPr>
        <w:t>et</w:t>
      </w:r>
      <w:r w:rsidRPr="00B6607A">
        <w:rPr>
          <w:rFonts w:ascii="Arial" w:hAnsi="Arial" w:cs="Arial"/>
          <w:i/>
          <w:sz w:val="20"/>
          <w:szCs w:val="20"/>
          <w:lang w:val="fr-CH"/>
        </w:rPr>
        <w:t xml:space="preserve"> </w:t>
      </w:r>
      <w:r w:rsidR="00EB0CDF" w:rsidRPr="00B6607A">
        <w:rPr>
          <w:rFonts w:ascii="Arial" w:hAnsi="Arial" w:cs="Arial"/>
          <w:i/>
          <w:sz w:val="20"/>
          <w:szCs w:val="20"/>
          <w:lang w:val="fr-CH"/>
        </w:rPr>
        <w:t>Ingeńierie Chimiques,</w:t>
      </w:r>
      <w:r w:rsidRPr="00B6607A">
        <w:rPr>
          <w:rFonts w:ascii="Arial" w:hAnsi="Arial" w:cs="Arial"/>
          <w:i/>
          <w:sz w:val="20"/>
          <w:szCs w:val="20"/>
          <w:lang w:val="fr-CH"/>
        </w:rPr>
        <w:t xml:space="preserve"> </w:t>
      </w:r>
      <w:r w:rsidR="00EB0CDF" w:rsidRPr="00B6607A">
        <w:rPr>
          <w:rFonts w:ascii="Arial" w:hAnsi="Arial" w:cs="Arial"/>
          <w:i/>
          <w:sz w:val="20"/>
          <w:szCs w:val="20"/>
          <w:lang w:val="fr-CH"/>
        </w:rPr>
        <w:t>Laboratoire</w:t>
      </w:r>
      <w:r w:rsidRPr="00B6607A">
        <w:rPr>
          <w:rFonts w:ascii="Arial" w:hAnsi="Arial" w:cs="Arial"/>
          <w:i/>
          <w:sz w:val="20"/>
          <w:szCs w:val="20"/>
          <w:lang w:val="fr-CH"/>
        </w:rPr>
        <w:t xml:space="preserve"> </w:t>
      </w:r>
      <w:r w:rsidR="00EB0CDF" w:rsidRPr="00B6607A">
        <w:rPr>
          <w:rFonts w:ascii="Arial" w:hAnsi="Arial" w:cs="Arial"/>
          <w:i/>
          <w:sz w:val="20"/>
          <w:szCs w:val="20"/>
          <w:lang w:val="fr-CH"/>
        </w:rPr>
        <w:t>des</w:t>
      </w:r>
      <w:r w:rsidRPr="00B6607A">
        <w:rPr>
          <w:rFonts w:ascii="Arial" w:hAnsi="Arial" w:cs="Arial"/>
          <w:i/>
          <w:sz w:val="20"/>
          <w:szCs w:val="20"/>
          <w:lang w:val="fr-CH"/>
        </w:rPr>
        <w:t xml:space="preserve"> </w:t>
      </w:r>
      <w:r w:rsidR="00066265" w:rsidRPr="00B6607A">
        <w:rPr>
          <w:rFonts w:ascii="Arial" w:hAnsi="Arial" w:cs="Arial"/>
          <w:i/>
          <w:sz w:val="20"/>
          <w:szCs w:val="20"/>
          <w:lang w:val="fr-CH"/>
        </w:rPr>
        <w:t>Polymères</w:t>
      </w:r>
      <w:r w:rsidR="00EB0CDF" w:rsidRPr="00B6607A">
        <w:rPr>
          <w:rFonts w:ascii="Arial" w:hAnsi="Arial" w:cs="Arial"/>
          <w:i/>
          <w:sz w:val="20"/>
          <w:szCs w:val="20"/>
          <w:lang w:val="fr-CH"/>
        </w:rPr>
        <w:t>,</w:t>
      </w:r>
      <w:r w:rsidRPr="00B6607A">
        <w:rPr>
          <w:rFonts w:ascii="Arial" w:hAnsi="Arial" w:cs="Arial"/>
          <w:i/>
          <w:sz w:val="20"/>
          <w:szCs w:val="20"/>
          <w:lang w:val="fr-CH"/>
        </w:rPr>
        <w:t xml:space="preserve"> </w:t>
      </w:r>
      <w:r w:rsidR="00066265" w:rsidRPr="00B6607A">
        <w:rPr>
          <w:rFonts w:ascii="Arial" w:hAnsi="Arial" w:cs="Arial"/>
          <w:i/>
          <w:sz w:val="20"/>
          <w:szCs w:val="20"/>
          <w:lang w:val="fr-CH"/>
        </w:rPr>
        <w:t>Bâtiment</w:t>
      </w:r>
      <w:r w:rsidRPr="00B6607A">
        <w:rPr>
          <w:rFonts w:ascii="Arial" w:hAnsi="Arial" w:cs="Arial"/>
          <w:i/>
          <w:sz w:val="20"/>
          <w:szCs w:val="20"/>
          <w:lang w:val="fr-CH"/>
        </w:rPr>
        <w:t xml:space="preserve"> </w:t>
      </w:r>
      <w:r w:rsidR="00EB0CDF" w:rsidRPr="00B6607A">
        <w:rPr>
          <w:rFonts w:ascii="Arial" w:hAnsi="Arial" w:cs="Arial"/>
          <w:i/>
          <w:sz w:val="20"/>
          <w:szCs w:val="20"/>
          <w:lang w:val="fr-CH"/>
        </w:rPr>
        <w:t>MXD,</w:t>
      </w:r>
      <w:r w:rsidRPr="00B6607A">
        <w:rPr>
          <w:rFonts w:ascii="Arial" w:hAnsi="Arial" w:cs="Arial"/>
          <w:i/>
          <w:sz w:val="20"/>
          <w:szCs w:val="20"/>
          <w:lang w:val="fr-CH"/>
        </w:rPr>
        <w:t xml:space="preserve"> Station 12, CH-1015 Lausanne, Switzerland</w:t>
      </w:r>
    </w:p>
    <w:p w14:paraId="1FE98599" w14:textId="601EFE24" w:rsidR="00066265" w:rsidRPr="00E374A5" w:rsidRDefault="00D8540A" w:rsidP="00A92854">
      <w:pPr>
        <w:spacing w:line="360" w:lineRule="auto"/>
        <w:jc w:val="center"/>
        <w:rPr>
          <w:rFonts w:ascii="Arial" w:eastAsia="Times New Roman" w:hAnsi="Arial" w:cs="Arial"/>
          <w:i/>
          <w:sz w:val="20"/>
          <w:szCs w:val="20"/>
          <w:lang w:val="en-US"/>
        </w:rPr>
      </w:pPr>
      <w:r>
        <w:rPr>
          <w:rFonts w:ascii="Arial" w:hAnsi="Arial" w:cs="Arial"/>
          <w:i/>
          <w:position w:val="10"/>
          <w:sz w:val="20"/>
          <w:szCs w:val="20"/>
          <w:lang w:val="en-US"/>
        </w:rPr>
        <w:t>4</w:t>
      </w:r>
      <w:r w:rsidRPr="00E374A5">
        <w:rPr>
          <w:rFonts w:ascii="Arial" w:eastAsia="Times New Roman" w:hAnsi="Arial" w:cs="Arial"/>
          <w:i/>
          <w:sz w:val="20"/>
          <w:szCs w:val="20"/>
          <w:lang w:val="en-US"/>
        </w:rPr>
        <w:t xml:space="preserve">Department </w:t>
      </w:r>
      <w:r w:rsidR="00066265" w:rsidRPr="00E374A5">
        <w:rPr>
          <w:rFonts w:ascii="Arial" w:eastAsia="Times New Roman" w:hAnsi="Arial" w:cs="Arial"/>
          <w:i/>
          <w:sz w:val="20"/>
          <w:szCs w:val="20"/>
          <w:lang w:val="en-US"/>
        </w:rPr>
        <w:t>of Chemistry and Biochemistry, and Department of Bioengineering, University of California, Los Angeles, California 90095, United States</w:t>
      </w:r>
    </w:p>
    <w:p w14:paraId="756A3827" w14:textId="77777777" w:rsidR="00066265" w:rsidRPr="00E374A5" w:rsidRDefault="00066265" w:rsidP="00066265">
      <w:pPr>
        <w:widowControl w:val="0"/>
        <w:autoSpaceDE w:val="0"/>
        <w:autoSpaceDN w:val="0"/>
        <w:adjustRightInd w:val="0"/>
        <w:spacing w:line="360" w:lineRule="auto"/>
        <w:rPr>
          <w:rFonts w:ascii="Arial" w:hAnsi="Arial" w:cs="Arial"/>
          <w:sz w:val="22"/>
          <w:szCs w:val="22"/>
          <w:lang w:val="en-US"/>
        </w:rPr>
      </w:pPr>
    </w:p>
    <w:p w14:paraId="64143701" w14:textId="77777777" w:rsidR="00A92854" w:rsidRPr="00E374A5" w:rsidRDefault="00A92854" w:rsidP="00066265">
      <w:pPr>
        <w:spacing w:line="360" w:lineRule="auto"/>
        <w:rPr>
          <w:rFonts w:ascii="Arial" w:hAnsi="Arial" w:cs="Arial"/>
          <w:sz w:val="22"/>
          <w:szCs w:val="22"/>
          <w:lang w:val="en-US"/>
        </w:rPr>
      </w:pPr>
    </w:p>
    <w:p w14:paraId="305F7278" w14:textId="4C49F12D" w:rsidR="0065424C" w:rsidRPr="00E374A5" w:rsidRDefault="00B609DD" w:rsidP="00593FF8">
      <w:pPr>
        <w:spacing w:line="360" w:lineRule="auto"/>
        <w:jc w:val="both"/>
        <w:rPr>
          <w:rFonts w:ascii="Arial" w:hAnsi="Arial" w:cs="Arial"/>
          <w:sz w:val="22"/>
          <w:szCs w:val="22"/>
          <w:lang w:val="en-US"/>
        </w:rPr>
      </w:pPr>
      <w:r w:rsidRPr="00E374A5">
        <w:rPr>
          <w:rFonts w:ascii="Arial" w:hAnsi="Arial" w:cs="Arial"/>
          <w:sz w:val="22"/>
          <w:szCs w:val="22"/>
          <w:lang w:val="en-US"/>
        </w:rPr>
        <w:t>The field of polymer science has continuously grown over the past century, since the discovery of polymers. Macromolecules are nowadays an essential piece of our life and are found in large range of different applications, from construction, materials, composites, food, health and personal care, among others. The research field is rather matured and structured, with a unique balance between fundamental research and more applied science, with a great involvement of companies. Many important challenges are still to be addressed, especially when polymers are considered at the interface with biology. This is exactly what a journal such as Biomacromolecules is focusing on since two decades now.</w:t>
      </w:r>
      <w:r w:rsidRPr="00E374A5">
        <w:rPr>
          <w:rStyle w:val="Appeldenotedefin"/>
          <w:rFonts w:ascii="Arial" w:hAnsi="Arial" w:cs="Arial"/>
          <w:sz w:val="22"/>
          <w:szCs w:val="22"/>
          <w:lang w:val="en-US"/>
        </w:rPr>
        <w:endnoteReference w:id="1"/>
      </w:r>
      <w:r w:rsidRPr="00E374A5">
        <w:rPr>
          <w:rFonts w:ascii="Arial" w:hAnsi="Arial" w:cs="Arial"/>
          <w:sz w:val="22"/>
          <w:szCs w:val="22"/>
          <w:lang w:val="en-US"/>
        </w:rPr>
        <w:t xml:space="preserve"> </w:t>
      </w:r>
    </w:p>
    <w:p w14:paraId="3AAC351D" w14:textId="65748569" w:rsidR="00337AEB" w:rsidRDefault="0091014B" w:rsidP="00E154FC">
      <w:pPr>
        <w:spacing w:line="360" w:lineRule="auto"/>
        <w:jc w:val="both"/>
        <w:rPr>
          <w:rFonts w:ascii="Arial" w:eastAsia="Times New Roman" w:hAnsi="Arial" w:cs="Arial"/>
          <w:sz w:val="22"/>
          <w:szCs w:val="22"/>
          <w:lang w:val="en-US"/>
        </w:rPr>
      </w:pPr>
      <w:r w:rsidRPr="00E374A5">
        <w:rPr>
          <w:rFonts w:ascii="Arial" w:hAnsi="Arial" w:cs="Arial"/>
          <w:sz w:val="22"/>
          <w:szCs w:val="22"/>
          <w:lang w:val="en-US"/>
        </w:rPr>
        <w:t>During Spring 2018, t</w:t>
      </w:r>
      <w:r w:rsidR="00337AEB" w:rsidRPr="00E374A5">
        <w:rPr>
          <w:rFonts w:ascii="Arial" w:hAnsi="Arial" w:cs="Arial"/>
          <w:sz w:val="22"/>
          <w:szCs w:val="22"/>
          <w:lang w:val="en-US"/>
        </w:rPr>
        <w:t>he first </w:t>
      </w:r>
      <w:r w:rsidR="00337AEB" w:rsidRPr="00E374A5">
        <w:rPr>
          <w:rFonts w:ascii="Arial" w:hAnsi="Arial" w:cs="Arial"/>
          <w:bCs/>
          <w:sz w:val="22"/>
          <w:szCs w:val="22"/>
          <w:lang w:val="en-US"/>
        </w:rPr>
        <w:t>Bordeaux Polymer Conference (BPC 2018)</w:t>
      </w:r>
      <w:r w:rsidR="00593FF8" w:rsidRPr="00E374A5">
        <w:rPr>
          <w:rStyle w:val="Appeldenotedefin"/>
          <w:rFonts w:ascii="Arial" w:hAnsi="Arial" w:cs="Arial"/>
          <w:bCs/>
          <w:sz w:val="22"/>
          <w:szCs w:val="22"/>
          <w:lang w:val="en-US"/>
        </w:rPr>
        <w:endnoteReference w:id="2"/>
      </w:r>
      <w:r w:rsidRPr="00E374A5">
        <w:rPr>
          <w:rFonts w:ascii="Arial" w:hAnsi="Arial" w:cs="Arial"/>
          <w:sz w:val="22"/>
          <w:szCs w:val="22"/>
          <w:lang w:val="en-US"/>
        </w:rPr>
        <w:t> gathered</w:t>
      </w:r>
      <w:r w:rsidR="00337AEB" w:rsidRPr="00E374A5">
        <w:rPr>
          <w:rFonts w:ascii="Arial" w:hAnsi="Arial" w:cs="Arial"/>
          <w:sz w:val="22"/>
          <w:szCs w:val="22"/>
          <w:lang w:val="en-US"/>
        </w:rPr>
        <w:t xml:space="preserve"> the</w:t>
      </w:r>
      <w:r w:rsidR="00337AEB" w:rsidRPr="00E374A5">
        <w:rPr>
          <w:rFonts w:ascii="Arial" w:hAnsi="Arial" w:cs="Arial"/>
          <w:bCs/>
          <w:sz w:val="22"/>
          <w:szCs w:val="22"/>
          <w:lang w:val="en-US"/>
        </w:rPr>
        <w:t> top specialists </w:t>
      </w:r>
      <w:r w:rsidR="00337AEB" w:rsidRPr="00E374A5">
        <w:rPr>
          <w:rFonts w:ascii="Arial" w:hAnsi="Arial" w:cs="Arial"/>
          <w:sz w:val="22"/>
          <w:szCs w:val="22"/>
          <w:lang w:val="en-US"/>
        </w:rPr>
        <w:t>from all over the world, offering them the opportunity to present their most recent research findings and to discuss the latest ideas, discoveries and innovations in the field of</w:t>
      </w:r>
      <w:r w:rsidR="00337AEB" w:rsidRPr="00E374A5">
        <w:rPr>
          <w:rFonts w:ascii="Arial" w:hAnsi="Arial" w:cs="Arial"/>
          <w:bCs/>
          <w:sz w:val="22"/>
          <w:szCs w:val="22"/>
          <w:lang w:val="en-US"/>
        </w:rPr>
        <w:t> Polymer Science and Engineerin</w:t>
      </w:r>
      <w:r w:rsidR="00337AEB" w:rsidRPr="00E374A5">
        <w:rPr>
          <w:rFonts w:ascii="Arial" w:hAnsi="Arial" w:cs="Arial"/>
          <w:sz w:val="22"/>
          <w:szCs w:val="22"/>
          <w:lang w:val="en-US"/>
        </w:rPr>
        <w:t>g.</w:t>
      </w:r>
      <w:r w:rsidR="00DE77E5" w:rsidRPr="00E374A5">
        <w:rPr>
          <w:rFonts w:ascii="Arial" w:hAnsi="Arial" w:cs="Arial"/>
          <w:sz w:val="22"/>
          <w:szCs w:val="22"/>
          <w:lang w:val="en-US"/>
        </w:rPr>
        <w:t xml:space="preserve"> This first edition, which gathered 600 participants, </w:t>
      </w:r>
      <w:r w:rsidRPr="00E374A5">
        <w:rPr>
          <w:rFonts w:ascii="Arial" w:hAnsi="Arial" w:cs="Arial"/>
          <w:sz w:val="22"/>
          <w:szCs w:val="22"/>
          <w:lang w:val="en-US"/>
        </w:rPr>
        <w:t>was organized by the Laboratoire de Chimie des Polymères Organiques (LCPO)</w:t>
      </w:r>
      <w:r w:rsidRPr="00E374A5">
        <w:rPr>
          <w:rStyle w:val="Appeldenotedefin"/>
          <w:rFonts w:ascii="Arial" w:hAnsi="Arial" w:cs="Arial"/>
          <w:sz w:val="22"/>
          <w:szCs w:val="22"/>
          <w:lang w:val="en-US"/>
        </w:rPr>
        <w:endnoteReference w:id="3"/>
      </w:r>
      <w:r w:rsidRPr="00E374A5">
        <w:rPr>
          <w:rFonts w:ascii="Arial" w:hAnsi="Arial" w:cs="Arial"/>
          <w:sz w:val="22"/>
          <w:szCs w:val="22"/>
          <w:lang w:val="en-US"/>
        </w:rPr>
        <w:t xml:space="preserve"> in Bordeaux on May 28-31, 2018</w:t>
      </w:r>
      <w:r w:rsidR="005A3CCF" w:rsidRPr="00E374A5">
        <w:rPr>
          <w:rFonts w:ascii="Arial" w:hAnsi="Arial" w:cs="Arial"/>
          <w:sz w:val="22"/>
          <w:szCs w:val="22"/>
          <w:lang w:val="en-US"/>
        </w:rPr>
        <w:t>. S</w:t>
      </w:r>
      <w:r w:rsidR="00DE77E5" w:rsidRPr="00E374A5">
        <w:rPr>
          <w:rFonts w:ascii="Arial" w:hAnsi="Arial" w:cs="Arial"/>
          <w:sz w:val="22"/>
          <w:szCs w:val="22"/>
          <w:lang w:val="en-US"/>
        </w:rPr>
        <w:t xml:space="preserve">everal symposia </w:t>
      </w:r>
      <w:r w:rsidR="005A3CCF" w:rsidRPr="00E374A5">
        <w:rPr>
          <w:rFonts w:ascii="Arial" w:hAnsi="Arial" w:cs="Arial"/>
          <w:sz w:val="22"/>
          <w:szCs w:val="22"/>
          <w:lang w:val="en-US"/>
        </w:rPr>
        <w:t xml:space="preserve">were featured, </w:t>
      </w:r>
      <w:r w:rsidR="00DE77E5" w:rsidRPr="00E374A5">
        <w:rPr>
          <w:rFonts w:ascii="Arial" w:hAnsi="Arial" w:cs="Arial"/>
          <w:sz w:val="22"/>
          <w:szCs w:val="22"/>
          <w:lang w:val="en-US"/>
        </w:rPr>
        <w:t xml:space="preserve">covering most of the different aspects of polymer science, including (1) </w:t>
      </w:r>
      <w:r w:rsidR="00337AEB" w:rsidRPr="00E374A5">
        <w:rPr>
          <w:rFonts w:ascii="Arial" w:eastAsia="Times New Roman" w:hAnsi="Arial" w:cs="Arial"/>
          <w:sz w:val="22"/>
          <w:szCs w:val="22"/>
          <w:lang w:val="en-US"/>
        </w:rPr>
        <w:t>Polymerization mechanism and catalysis</w:t>
      </w:r>
      <w:r w:rsidR="00DE77E5" w:rsidRPr="00E374A5">
        <w:rPr>
          <w:rFonts w:ascii="Arial" w:hAnsi="Arial" w:cs="Arial"/>
          <w:sz w:val="22"/>
          <w:szCs w:val="22"/>
          <w:lang w:val="en-US"/>
        </w:rPr>
        <w:t xml:space="preserve">, (2) </w:t>
      </w:r>
      <w:r w:rsidR="00337AEB" w:rsidRPr="00E374A5">
        <w:rPr>
          <w:rFonts w:ascii="Arial" w:eastAsia="Times New Roman" w:hAnsi="Arial" w:cs="Arial"/>
          <w:sz w:val="22"/>
          <w:szCs w:val="22"/>
          <w:lang w:val="en-US"/>
        </w:rPr>
        <w:t>Macromolecular engineering</w:t>
      </w:r>
      <w:r w:rsidR="00DE77E5" w:rsidRPr="00E374A5">
        <w:rPr>
          <w:rFonts w:ascii="Arial" w:hAnsi="Arial" w:cs="Arial"/>
          <w:sz w:val="22"/>
          <w:szCs w:val="22"/>
          <w:lang w:val="en-US"/>
        </w:rPr>
        <w:t xml:space="preserve">, (3) </w:t>
      </w:r>
      <w:r w:rsidR="00337AEB" w:rsidRPr="00E374A5">
        <w:rPr>
          <w:rFonts w:ascii="Arial" w:eastAsia="Times New Roman" w:hAnsi="Arial" w:cs="Arial"/>
          <w:sz w:val="22"/>
          <w:szCs w:val="22"/>
          <w:lang w:val="en-US"/>
        </w:rPr>
        <w:t>Green polymers</w:t>
      </w:r>
      <w:r w:rsidR="00DE77E5" w:rsidRPr="00E374A5">
        <w:rPr>
          <w:rFonts w:ascii="Arial" w:hAnsi="Arial" w:cs="Arial"/>
          <w:sz w:val="22"/>
          <w:szCs w:val="22"/>
          <w:lang w:val="en-US"/>
        </w:rPr>
        <w:t xml:space="preserve">, (4) </w:t>
      </w:r>
      <w:r w:rsidR="00337AEB" w:rsidRPr="00E374A5">
        <w:rPr>
          <w:rFonts w:ascii="Arial" w:eastAsia="Times New Roman" w:hAnsi="Arial" w:cs="Arial"/>
          <w:sz w:val="22"/>
          <w:szCs w:val="22"/>
          <w:lang w:val="en-US"/>
        </w:rPr>
        <w:t>Polymer self-assembly</w:t>
      </w:r>
      <w:r w:rsidR="00DE77E5" w:rsidRPr="00E374A5">
        <w:rPr>
          <w:rFonts w:ascii="Arial" w:hAnsi="Arial" w:cs="Arial"/>
          <w:sz w:val="22"/>
          <w:szCs w:val="22"/>
          <w:lang w:val="en-US"/>
        </w:rPr>
        <w:t xml:space="preserve"> and (5) </w:t>
      </w:r>
      <w:r w:rsidR="00337AEB" w:rsidRPr="00E374A5">
        <w:rPr>
          <w:rFonts w:ascii="Arial" w:eastAsia="Times New Roman" w:hAnsi="Arial" w:cs="Arial"/>
          <w:sz w:val="22"/>
          <w:szCs w:val="22"/>
          <w:lang w:val="en-US"/>
        </w:rPr>
        <w:t>Interactions of polymers in life sciences and electronics</w:t>
      </w:r>
      <w:r w:rsidR="00DE77E5" w:rsidRPr="00E374A5">
        <w:rPr>
          <w:rFonts w:ascii="Arial" w:eastAsia="Times New Roman" w:hAnsi="Arial" w:cs="Arial"/>
          <w:sz w:val="22"/>
          <w:szCs w:val="22"/>
          <w:lang w:val="en-US"/>
        </w:rPr>
        <w:t>.</w:t>
      </w:r>
    </w:p>
    <w:p w14:paraId="5A67110F" w14:textId="77777777" w:rsidR="00561FAD" w:rsidRPr="00E374A5" w:rsidRDefault="00561FAD" w:rsidP="00E154FC">
      <w:pPr>
        <w:spacing w:line="360" w:lineRule="auto"/>
        <w:jc w:val="both"/>
        <w:rPr>
          <w:rFonts w:ascii="Arial" w:hAnsi="Arial" w:cs="Arial"/>
          <w:sz w:val="22"/>
          <w:szCs w:val="22"/>
          <w:lang w:val="en-US"/>
        </w:rPr>
      </w:pPr>
    </w:p>
    <w:p w14:paraId="73D1C2DC" w14:textId="02757652" w:rsidR="00971A34" w:rsidRPr="00E374A5" w:rsidRDefault="00971A34" w:rsidP="00E154FC">
      <w:pPr>
        <w:spacing w:line="360" w:lineRule="auto"/>
        <w:jc w:val="both"/>
        <w:rPr>
          <w:rFonts w:ascii="Arial" w:hAnsi="Arial" w:cs="Arial"/>
          <w:sz w:val="22"/>
          <w:szCs w:val="22"/>
          <w:lang w:val="en-US"/>
        </w:rPr>
      </w:pPr>
      <w:r w:rsidRPr="00E374A5">
        <w:rPr>
          <w:rFonts w:ascii="Arial" w:hAnsi="Arial" w:cs="Arial"/>
          <w:sz w:val="22"/>
          <w:szCs w:val="22"/>
          <w:lang w:val="en-US"/>
        </w:rPr>
        <w:t xml:space="preserve">This Special Issue includes </w:t>
      </w:r>
      <w:r w:rsidR="00E154FC" w:rsidRPr="00E374A5">
        <w:rPr>
          <w:rFonts w:ascii="Arial" w:hAnsi="Arial" w:cs="Arial"/>
          <w:sz w:val="22"/>
          <w:szCs w:val="22"/>
          <w:lang w:val="en-US"/>
        </w:rPr>
        <w:t>25</w:t>
      </w:r>
      <w:r w:rsidRPr="00E374A5">
        <w:rPr>
          <w:rFonts w:ascii="Arial" w:hAnsi="Arial" w:cs="Arial"/>
          <w:sz w:val="22"/>
          <w:szCs w:val="22"/>
          <w:lang w:val="en-US"/>
        </w:rPr>
        <w:t xml:space="preserve"> papers</w:t>
      </w:r>
      <w:r w:rsidR="0011339C" w:rsidRPr="00E374A5">
        <w:rPr>
          <w:rFonts w:ascii="Arial" w:hAnsi="Arial" w:cs="Arial"/>
          <w:sz w:val="22"/>
          <w:szCs w:val="22"/>
          <w:lang w:val="en-US"/>
        </w:rPr>
        <w:t xml:space="preserve"> (4 reviews and 21 original research manuscript</w:t>
      </w:r>
      <w:r w:rsidR="005E057A">
        <w:rPr>
          <w:rFonts w:ascii="Arial" w:hAnsi="Arial" w:cs="Arial"/>
          <w:sz w:val="22"/>
          <w:szCs w:val="22"/>
          <w:lang w:val="en-US"/>
        </w:rPr>
        <w:t>s</w:t>
      </w:r>
      <w:r w:rsidR="0011339C" w:rsidRPr="00E374A5">
        <w:rPr>
          <w:rFonts w:ascii="Arial" w:hAnsi="Arial" w:cs="Arial"/>
          <w:sz w:val="22"/>
          <w:szCs w:val="22"/>
          <w:lang w:val="en-US"/>
        </w:rPr>
        <w:t>)</w:t>
      </w:r>
      <w:r w:rsidRPr="00E374A5">
        <w:rPr>
          <w:rFonts w:ascii="Arial" w:hAnsi="Arial" w:cs="Arial"/>
          <w:sz w:val="22"/>
          <w:szCs w:val="22"/>
          <w:lang w:val="en-US"/>
        </w:rPr>
        <w:t xml:space="preserve"> that were presented at </w:t>
      </w:r>
      <w:r w:rsidR="00E154FC" w:rsidRPr="00E374A5">
        <w:rPr>
          <w:rFonts w:ascii="Arial" w:hAnsi="Arial" w:cs="Arial"/>
          <w:sz w:val="22"/>
          <w:szCs w:val="22"/>
          <w:lang w:val="en-US"/>
        </w:rPr>
        <w:t>BPC 2018</w:t>
      </w:r>
      <w:r w:rsidRPr="00E374A5">
        <w:rPr>
          <w:rFonts w:ascii="Arial" w:hAnsi="Arial" w:cs="Arial"/>
          <w:sz w:val="22"/>
          <w:szCs w:val="22"/>
          <w:lang w:val="en-US"/>
        </w:rPr>
        <w:t xml:space="preserve">. These papers </w:t>
      </w:r>
      <w:r w:rsidR="00E154FC" w:rsidRPr="00E374A5">
        <w:rPr>
          <w:rFonts w:ascii="Arial" w:hAnsi="Arial" w:cs="Arial"/>
          <w:sz w:val="22"/>
          <w:szCs w:val="22"/>
          <w:lang w:val="en-US"/>
        </w:rPr>
        <w:t xml:space="preserve">are </w:t>
      </w:r>
      <w:r w:rsidRPr="00E374A5">
        <w:rPr>
          <w:rFonts w:ascii="Arial" w:hAnsi="Arial" w:cs="Arial"/>
          <w:sz w:val="22"/>
          <w:szCs w:val="22"/>
          <w:lang w:val="en-US"/>
        </w:rPr>
        <w:t>cover</w:t>
      </w:r>
      <w:r w:rsidR="00E154FC" w:rsidRPr="00E374A5">
        <w:rPr>
          <w:rFonts w:ascii="Arial" w:hAnsi="Arial" w:cs="Arial"/>
          <w:sz w:val="22"/>
          <w:szCs w:val="22"/>
          <w:lang w:val="en-US"/>
        </w:rPr>
        <w:t>ing</w:t>
      </w:r>
      <w:r w:rsidRPr="00E374A5">
        <w:rPr>
          <w:rFonts w:ascii="Arial" w:hAnsi="Arial" w:cs="Arial"/>
          <w:sz w:val="22"/>
          <w:szCs w:val="22"/>
          <w:lang w:val="en-US"/>
        </w:rPr>
        <w:t xml:space="preserve"> a wide range of </w:t>
      </w:r>
      <w:r w:rsidR="00E154FC" w:rsidRPr="00E374A5">
        <w:rPr>
          <w:rFonts w:ascii="Arial" w:hAnsi="Arial" w:cs="Arial"/>
          <w:sz w:val="22"/>
          <w:szCs w:val="22"/>
          <w:lang w:val="en-US"/>
        </w:rPr>
        <w:t xml:space="preserve">research topics of interest </w:t>
      </w:r>
      <w:r w:rsidR="00F17186">
        <w:rPr>
          <w:rFonts w:ascii="Arial" w:hAnsi="Arial" w:cs="Arial"/>
          <w:sz w:val="22"/>
          <w:szCs w:val="22"/>
          <w:lang w:val="en-US"/>
        </w:rPr>
        <w:t xml:space="preserve">to the readership of </w:t>
      </w:r>
      <w:r w:rsidR="00E154FC" w:rsidRPr="00E374A5">
        <w:rPr>
          <w:rFonts w:ascii="Arial" w:hAnsi="Arial" w:cs="Arial"/>
          <w:sz w:val="22"/>
          <w:szCs w:val="22"/>
          <w:lang w:val="en-US"/>
        </w:rPr>
        <w:t>Biomacromolecules,</w:t>
      </w:r>
      <w:r w:rsidRPr="00E374A5">
        <w:rPr>
          <w:rFonts w:ascii="Arial" w:hAnsi="Arial" w:cs="Arial"/>
          <w:sz w:val="22"/>
          <w:szCs w:val="22"/>
          <w:lang w:val="en-US"/>
        </w:rPr>
        <w:t xml:space="preserve"> including </w:t>
      </w:r>
      <w:r w:rsidR="00ED3D04" w:rsidRPr="00E374A5">
        <w:rPr>
          <w:rFonts w:ascii="Arial" w:hAnsi="Arial" w:cs="Arial"/>
          <w:sz w:val="22"/>
          <w:szCs w:val="22"/>
          <w:lang w:val="en-US"/>
        </w:rPr>
        <w:t xml:space="preserve">biomaterials design, renewable materials, </w:t>
      </w:r>
      <w:r w:rsidR="0006706E">
        <w:rPr>
          <w:rFonts w:ascii="Arial" w:hAnsi="Arial" w:cs="Arial"/>
          <w:sz w:val="22"/>
          <w:szCs w:val="22"/>
          <w:lang w:val="en-US"/>
        </w:rPr>
        <w:t xml:space="preserve">polymer </w:t>
      </w:r>
      <w:r w:rsidR="008A3999" w:rsidRPr="00E374A5">
        <w:rPr>
          <w:rFonts w:ascii="Arial" w:hAnsi="Arial" w:cs="Arial"/>
          <w:sz w:val="22"/>
          <w:szCs w:val="22"/>
          <w:lang w:val="en-US"/>
        </w:rPr>
        <w:t>micelles</w:t>
      </w:r>
      <w:r w:rsidR="0006706E">
        <w:rPr>
          <w:rFonts w:ascii="Arial" w:hAnsi="Arial" w:cs="Arial"/>
          <w:sz w:val="22"/>
          <w:szCs w:val="22"/>
          <w:lang w:val="en-US"/>
        </w:rPr>
        <w:t xml:space="preserve"> and </w:t>
      </w:r>
      <w:r w:rsidR="008A3999" w:rsidRPr="00E374A5">
        <w:rPr>
          <w:rFonts w:ascii="Arial" w:hAnsi="Arial" w:cs="Arial"/>
          <w:sz w:val="22"/>
          <w:szCs w:val="22"/>
          <w:lang w:val="en-US"/>
        </w:rPr>
        <w:t>vesicles, nanoparticles, hydrogels and nanogels for nanomedicine, green approaches for polymer d</w:t>
      </w:r>
      <w:r w:rsidR="00994EBA" w:rsidRPr="00E374A5">
        <w:rPr>
          <w:rFonts w:ascii="Arial" w:hAnsi="Arial" w:cs="Arial"/>
          <w:sz w:val="22"/>
          <w:szCs w:val="22"/>
          <w:lang w:val="en-US"/>
        </w:rPr>
        <w:t>esign, biobased nanocomposites,</w:t>
      </w:r>
      <w:r w:rsidR="008A3999" w:rsidRPr="00E374A5">
        <w:rPr>
          <w:rFonts w:ascii="Arial" w:hAnsi="Arial" w:cs="Arial"/>
          <w:sz w:val="22"/>
          <w:szCs w:val="22"/>
          <w:lang w:val="en-US"/>
        </w:rPr>
        <w:t xml:space="preserve"> </w:t>
      </w:r>
      <w:r w:rsidR="00994EBA" w:rsidRPr="00E374A5">
        <w:rPr>
          <w:rFonts w:ascii="Arial" w:hAnsi="Arial" w:cs="Arial"/>
          <w:sz w:val="22"/>
          <w:szCs w:val="22"/>
          <w:lang w:val="en-US"/>
        </w:rPr>
        <w:t xml:space="preserve">bio-sourced amphiphiles, biocompatible and functional emulsions, </w:t>
      </w:r>
      <w:r w:rsidR="008A3999" w:rsidRPr="00E374A5">
        <w:rPr>
          <w:rFonts w:ascii="Arial" w:hAnsi="Arial" w:cs="Arial"/>
          <w:sz w:val="22"/>
          <w:szCs w:val="22"/>
          <w:lang w:val="en-US"/>
        </w:rPr>
        <w:t xml:space="preserve">macromolecular engineering for biomaterial design, </w:t>
      </w:r>
      <w:r w:rsidR="00994EBA" w:rsidRPr="00E374A5">
        <w:rPr>
          <w:rFonts w:ascii="Arial" w:hAnsi="Arial" w:cs="Arial"/>
          <w:sz w:val="22"/>
          <w:szCs w:val="22"/>
          <w:lang w:val="en-US"/>
        </w:rPr>
        <w:t xml:space="preserve">DNA- and protein-based </w:t>
      </w:r>
      <w:r w:rsidR="008A3999" w:rsidRPr="00E374A5">
        <w:rPr>
          <w:rFonts w:ascii="Arial" w:hAnsi="Arial" w:cs="Arial"/>
          <w:sz w:val="22"/>
          <w:szCs w:val="22"/>
          <w:lang w:val="en-US"/>
        </w:rPr>
        <w:t xml:space="preserve">bioconjugates, </w:t>
      </w:r>
      <w:r w:rsidR="00994EBA" w:rsidRPr="00E374A5">
        <w:rPr>
          <w:rFonts w:ascii="Arial" w:hAnsi="Arial" w:cs="Arial"/>
          <w:sz w:val="22"/>
          <w:szCs w:val="22"/>
          <w:lang w:val="en-US"/>
        </w:rPr>
        <w:t xml:space="preserve">design of polymer interface for controlled interaction with living organisms, </w:t>
      </w:r>
      <w:r w:rsidR="008A3999" w:rsidRPr="00E374A5">
        <w:rPr>
          <w:rFonts w:ascii="Arial" w:hAnsi="Arial" w:cs="Arial"/>
          <w:sz w:val="22"/>
          <w:szCs w:val="22"/>
          <w:lang w:val="en-US"/>
        </w:rPr>
        <w:t>bioadhesives, antimicrobial</w:t>
      </w:r>
      <w:r w:rsidR="00994EBA" w:rsidRPr="00E374A5">
        <w:rPr>
          <w:rFonts w:ascii="Arial" w:hAnsi="Arial" w:cs="Arial"/>
          <w:sz w:val="22"/>
          <w:szCs w:val="22"/>
          <w:lang w:val="en-US"/>
        </w:rPr>
        <w:t xml:space="preserve"> polymers and surfaces.</w:t>
      </w:r>
      <w:r w:rsidR="00521136" w:rsidRPr="00E374A5">
        <w:rPr>
          <w:rFonts w:ascii="Arial" w:hAnsi="Arial" w:cs="Arial"/>
          <w:sz w:val="22"/>
          <w:szCs w:val="22"/>
          <w:lang w:val="en-US"/>
        </w:rPr>
        <w:t xml:space="preserve"> </w:t>
      </w:r>
      <w:r w:rsidR="00994EBA" w:rsidRPr="00E374A5">
        <w:rPr>
          <w:rFonts w:ascii="Arial" w:hAnsi="Arial" w:cs="Arial"/>
          <w:sz w:val="22"/>
          <w:szCs w:val="22"/>
          <w:lang w:val="en-US"/>
        </w:rPr>
        <w:t xml:space="preserve">Altogether, </w:t>
      </w:r>
      <w:r w:rsidRPr="00E374A5">
        <w:rPr>
          <w:rFonts w:ascii="Arial" w:hAnsi="Arial" w:cs="Arial"/>
          <w:sz w:val="22"/>
          <w:szCs w:val="22"/>
          <w:lang w:val="en-US"/>
        </w:rPr>
        <w:t xml:space="preserve">these contributions </w:t>
      </w:r>
      <w:r w:rsidR="00521136" w:rsidRPr="00E374A5">
        <w:rPr>
          <w:rFonts w:ascii="Arial" w:hAnsi="Arial" w:cs="Arial"/>
          <w:sz w:val="22"/>
          <w:szCs w:val="22"/>
          <w:lang w:val="en-US"/>
        </w:rPr>
        <w:t>are providing a</w:t>
      </w:r>
      <w:r w:rsidRPr="00E374A5">
        <w:rPr>
          <w:rFonts w:ascii="Arial" w:hAnsi="Arial" w:cs="Arial"/>
          <w:sz w:val="22"/>
          <w:szCs w:val="22"/>
          <w:lang w:val="en-US"/>
        </w:rPr>
        <w:t xml:space="preserve"> </w:t>
      </w:r>
      <w:r w:rsidR="00521136" w:rsidRPr="00E374A5">
        <w:rPr>
          <w:rFonts w:ascii="Arial" w:hAnsi="Arial" w:cs="Arial"/>
          <w:sz w:val="22"/>
          <w:szCs w:val="22"/>
          <w:lang w:val="en-US"/>
        </w:rPr>
        <w:t>brilliant</w:t>
      </w:r>
      <w:r w:rsidRPr="00E374A5">
        <w:rPr>
          <w:rFonts w:ascii="Arial" w:hAnsi="Arial" w:cs="Arial"/>
          <w:sz w:val="22"/>
          <w:szCs w:val="22"/>
          <w:lang w:val="en-US"/>
        </w:rPr>
        <w:t xml:space="preserve"> overview of the current state-of-the-art in the field </w:t>
      </w:r>
      <w:r w:rsidR="00521136" w:rsidRPr="00E374A5">
        <w:rPr>
          <w:rFonts w:ascii="Arial" w:hAnsi="Arial" w:cs="Arial"/>
          <w:sz w:val="22"/>
          <w:szCs w:val="22"/>
          <w:lang w:val="en-US"/>
        </w:rPr>
        <w:t>and are highlighting</w:t>
      </w:r>
      <w:r w:rsidRPr="00E374A5">
        <w:rPr>
          <w:rFonts w:ascii="Arial" w:hAnsi="Arial" w:cs="Arial"/>
          <w:sz w:val="22"/>
          <w:szCs w:val="22"/>
          <w:lang w:val="en-US"/>
        </w:rPr>
        <w:t xml:space="preserve"> exciting </w:t>
      </w:r>
      <w:r w:rsidR="00521136" w:rsidRPr="00E374A5">
        <w:rPr>
          <w:rFonts w:ascii="Arial" w:hAnsi="Arial" w:cs="Arial"/>
          <w:sz w:val="22"/>
          <w:szCs w:val="22"/>
          <w:lang w:val="en-US"/>
        </w:rPr>
        <w:t xml:space="preserve">future emerging </w:t>
      </w:r>
      <w:r w:rsidRPr="00E374A5">
        <w:rPr>
          <w:rFonts w:ascii="Arial" w:hAnsi="Arial" w:cs="Arial"/>
          <w:sz w:val="22"/>
          <w:szCs w:val="22"/>
          <w:lang w:val="en-US"/>
        </w:rPr>
        <w:t xml:space="preserve">challenges and opportunities </w:t>
      </w:r>
      <w:r w:rsidR="00521136" w:rsidRPr="00E374A5">
        <w:rPr>
          <w:rFonts w:ascii="Arial" w:hAnsi="Arial" w:cs="Arial"/>
          <w:sz w:val="22"/>
          <w:szCs w:val="22"/>
          <w:lang w:val="en-US"/>
        </w:rPr>
        <w:t>at the frontier of</w:t>
      </w:r>
      <w:r w:rsidRPr="00E374A5">
        <w:rPr>
          <w:rFonts w:ascii="Arial" w:hAnsi="Arial" w:cs="Arial"/>
          <w:sz w:val="22"/>
          <w:szCs w:val="22"/>
          <w:lang w:val="en-US"/>
        </w:rPr>
        <w:t xml:space="preserve"> </w:t>
      </w:r>
      <w:r w:rsidR="00521136" w:rsidRPr="00E374A5">
        <w:rPr>
          <w:rFonts w:ascii="Arial" w:hAnsi="Arial" w:cs="Arial"/>
          <w:sz w:val="22"/>
          <w:szCs w:val="22"/>
          <w:lang w:val="en-US"/>
        </w:rPr>
        <w:t>polymer science and life science, in a broad manner</w:t>
      </w:r>
      <w:r w:rsidRPr="00E374A5">
        <w:rPr>
          <w:rFonts w:ascii="Arial" w:hAnsi="Arial" w:cs="Arial"/>
          <w:sz w:val="22"/>
          <w:szCs w:val="22"/>
          <w:lang w:val="en-US"/>
        </w:rPr>
        <w:t xml:space="preserve">. </w:t>
      </w:r>
    </w:p>
    <w:p w14:paraId="02AE4329" w14:textId="01AC43C7" w:rsidR="00097B99" w:rsidRDefault="00E222AD" w:rsidP="004323F5">
      <w:pPr>
        <w:spacing w:line="360" w:lineRule="auto"/>
        <w:jc w:val="both"/>
        <w:rPr>
          <w:rFonts w:ascii="Arial" w:hAnsi="Arial" w:cs="Arial"/>
          <w:sz w:val="22"/>
          <w:szCs w:val="22"/>
          <w:lang w:val="en-US"/>
        </w:rPr>
      </w:pPr>
      <w:r>
        <w:rPr>
          <w:rFonts w:ascii="Arial" w:hAnsi="Arial" w:cs="Arial"/>
          <w:sz w:val="22"/>
          <w:szCs w:val="22"/>
          <w:lang w:val="en-US"/>
        </w:rPr>
        <w:t>A first set</w:t>
      </w:r>
      <w:r w:rsidR="00936AEB">
        <w:rPr>
          <w:rFonts w:ascii="Arial" w:hAnsi="Arial" w:cs="Arial"/>
          <w:sz w:val="22"/>
          <w:szCs w:val="22"/>
          <w:lang w:val="en-US"/>
        </w:rPr>
        <w:t xml:space="preserve"> of manuscripts </w:t>
      </w:r>
      <w:r w:rsidR="00353C44">
        <w:rPr>
          <w:rFonts w:ascii="Arial" w:hAnsi="Arial" w:cs="Arial"/>
          <w:sz w:val="22"/>
          <w:szCs w:val="22"/>
          <w:lang w:val="en-US"/>
        </w:rPr>
        <w:t xml:space="preserve">focuses on </w:t>
      </w:r>
      <w:r w:rsidR="00936AEB">
        <w:rPr>
          <w:rFonts w:ascii="Arial" w:hAnsi="Arial" w:cs="Arial"/>
          <w:sz w:val="22"/>
          <w:szCs w:val="22"/>
          <w:lang w:val="en-US"/>
        </w:rPr>
        <w:t xml:space="preserve">the </w:t>
      </w:r>
      <w:r w:rsidR="00936AEB" w:rsidRPr="00936AEB">
        <w:rPr>
          <w:rFonts w:ascii="Arial" w:hAnsi="Arial" w:cs="Arial"/>
          <w:b/>
          <w:sz w:val="22"/>
          <w:szCs w:val="22"/>
          <w:lang w:val="en-US"/>
        </w:rPr>
        <w:t>e</w:t>
      </w:r>
      <w:r w:rsidRPr="00936AEB">
        <w:rPr>
          <w:rFonts w:ascii="Arial" w:hAnsi="Arial" w:cs="Arial"/>
          <w:b/>
          <w:sz w:val="22"/>
          <w:szCs w:val="22"/>
          <w:lang w:val="en-US"/>
        </w:rPr>
        <w:t>laboration of bio-based and renew</w:t>
      </w:r>
      <w:r w:rsidR="00936AEB" w:rsidRPr="00936AEB">
        <w:rPr>
          <w:rFonts w:ascii="Arial" w:hAnsi="Arial" w:cs="Arial"/>
          <w:b/>
          <w:sz w:val="22"/>
          <w:szCs w:val="22"/>
          <w:lang w:val="en-US"/>
        </w:rPr>
        <w:t>able materials and biomaterials</w:t>
      </w:r>
      <w:r>
        <w:rPr>
          <w:rFonts w:ascii="Arial" w:hAnsi="Arial" w:cs="Arial"/>
          <w:sz w:val="22"/>
          <w:szCs w:val="22"/>
          <w:lang w:val="en-US"/>
        </w:rPr>
        <w:t xml:space="preserve">. </w:t>
      </w:r>
      <w:r w:rsidR="00097B99">
        <w:rPr>
          <w:rFonts w:ascii="Arial" w:hAnsi="Arial" w:cs="Arial"/>
          <w:sz w:val="22"/>
          <w:szCs w:val="22"/>
          <w:lang w:val="en-US"/>
        </w:rPr>
        <w:t>Sylvain Caillol et al.</w:t>
      </w:r>
      <w:r w:rsidR="0030633F">
        <w:rPr>
          <w:rStyle w:val="Appeldenotedefin"/>
          <w:rFonts w:ascii="Arial" w:hAnsi="Arial" w:cs="Arial"/>
          <w:sz w:val="22"/>
          <w:szCs w:val="22"/>
          <w:lang w:val="en-US"/>
        </w:rPr>
        <w:endnoteReference w:id="4"/>
      </w:r>
      <w:r w:rsidR="00097B99">
        <w:rPr>
          <w:rFonts w:ascii="Arial" w:hAnsi="Arial" w:cs="Arial"/>
          <w:sz w:val="22"/>
          <w:szCs w:val="22"/>
          <w:lang w:val="en-US"/>
        </w:rPr>
        <w:t xml:space="preserve"> </w:t>
      </w:r>
      <w:r w:rsidR="00361E7A">
        <w:rPr>
          <w:rFonts w:ascii="Arial" w:hAnsi="Arial" w:cs="Arial"/>
          <w:sz w:val="22"/>
          <w:szCs w:val="22"/>
          <w:lang w:val="en-US"/>
        </w:rPr>
        <w:t>give</w:t>
      </w:r>
      <w:r w:rsidR="00097B99" w:rsidRPr="00097B99">
        <w:rPr>
          <w:rFonts w:ascii="Arial" w:hAnsi="Arial" w:cs="Arial"/>
          <w:sz w:val="22"/>
          <w:szCs w:val="22"/>
          <w:lang w:val="en-US"/>
        </w:rPr>
        <w:t xml:space="preserve"> a comprehensive overview on the recent advances </w:t>
      </w:r>
      <w:r w:rsidR="005937AD">
        <w:rPr>
          <w:rFonts w:ascii="Arial" w:hAnsi="Arial" w:cs="Arial"/>
          <w:sz w:val="22"/>
          <w:szCs w:val="22"/>
          <w:lang w:val="en-US"/>
        </w:rPr>
        <w:t>about</w:t>
      </w:r>
      <w:r w:rsidR="005937AD" w:rsidRPr="005937AD">
        <w:rPr>
          <w:rFonts w:ascii="Arial" w:hAnsi="Arial" w:cs="Arial"/>
          <w:sz w:val="22"/>
          <w:szCs w:val="22"/>
          <w:lang w:val="en-US"/>
        </w:rPr>
        <w:t xml:space="preserve"> </w:t>
      </w:r>
      <w:r w:rsidR="005937AD">
        <w:rPr>
          <w:rFonts w:ascii="Arial" w:hAnsi="Arial" w:cs="Arial"/>
          <w:sz w:val="22"/>
          <w:szCs w:val="22"/>
          <w:lang w:val="en-US"/>
        </w:rPr>
        <w:t xml:space="preserve">the </w:t>
      </w:r>
      <w:r w:rsidR="005937AD" w:rsidRPr="005937AD">
        <w:rPr>
          <w:rFonts w:ascii="Arial" w:hAnsi="Arial" w:cs="Arial"/>
          <w:sz w:val="22"/>
          <w:szCs w:val="22"/>
          <w:lang w:val="en-US"/>
        </w:rPr>
        <w:t xml:space="preserve">synthetic pathways reported to provide suitable monomers from </w:t>
      </w:r>
      <w:r w:rsidR="005937AD">
        <w:rPr>
          <w:rFonts w:ascii="Arial" w:hAnsi="Arial" w:cs="Arial"/>
          <w:sz w:val="22"/>
          <w:szCs w:val="22"/>
          <w:lang w:val="en-US"/>
        </w:rPr>
        <w:t>fatty acids</w:t>
      </w:r>
      <w:r w:rsidR="005937AD" w:rsidRPr="005937AD">
        <w:rPr>
          <w:rFonts w:ascii="Arial" w:hAnsi="Arial" w:cs="Arial"/>
          <w:sz w:val="22"/>
          <w:szCs w:val="22"/>
          <w:lang w:val="en-US"/>
        </w:rPr>
        <w:t xml:space="preserve"> and their derivati</w:t>
      </w:r>
      <w:r w:rsidR="005937AD">
        <w:rPr>
          <w:rFonts w:ascii="Arial" w:hAnsi="Arial" w:cs="Arial"/>
          <w:sz w:val="22"/>
          <w:szCs w:val="22"/>
          <w:lang w:val="en-US"/>
        </w:rPr>
        <w:t>ves for radical polymerization together with the different application of the resulting bio-based polymeric materials.</w:t>
      </w:r>
      <w:r w:rsidR="004323F5">
        <w:rPr>
          <w:rFonts w:ascii="Arial" w:hAnsi="Arial" w:cs="Arial"/>
          <w:sz w:val="22"/>
          <w:szCs w:val="22"/>
          <w:lang w:val="en-US"/>
        </w:rPr>
        <w:t xml:space="preserve"> Karen Wooley et al.</w:t>
      </w:r>
      <w:r w:rsidR="004323F5">
        <w:rPr>
          <w:rStyle w:val="Appeldenotedefin"/>
          <w:rFonts w:ascii="Arial" w:hAnsi="Arial" w:cs="Arial"/>
          <w:sz w:val="22"/>
          <w:szCs w:val="22"/>
          <w:lang w:val="en-US"/>
        </w:rPr>
        <w:endnoteReference w:id="5"/>
      </w:r>
      <w:r w:rsidR="004323F5">
        <w:rPr>
          <w:rFonts w:ascii="Arial" w:hAnsi="Arial" w:cs="Arial"/>
          <w:sz w:val="22"/>
          <w:szCs w:val="22"/>
          <w:lang w:val="en-US"/>
        </w:rPr>
        <w:t xml:space="preserve"> highlight the </w:t>
      </w:r>
      <w:r w:rsidR="004323F5" w:rsidRPr="004323F5">
        <w:rPr>
          <w:rFonts w:ascii="Arial" w:hAnsi="Arial" w:cs="Arial"/>
          <w:sz w:val="22"/>
          <w:szCs w:val="22"/>
          <w:lang w:val="en-US"/>
        </w:rPr>
        <w:t>chemical diversity of the natural product magnolol for the synthesis of renewable, degradable neolignan thermosets with tunable thermomechanical characteristics and antioxidant activity</w:t>
      </w:r>
      <w:r w:rsidR="004323F5">
        <w:rPr>
          <w:rFonts w:ascii="Arial" w:hAnsi="Arial" w:cs="Arial"/>
          <w:sz w:val="22"/>
          <w:szCs w:val="22"/>
          <w:lang w:val="en-US"/>
        </w:rPr>
        <w:t xml:space="preserve">. </w:t>
      </w:r>
      <w:r w:rsidR="00E3104B">
        <w:rPr>
          <w:rFonts w:ascii="Arial" w:hAnsi="Arial" w:cs="Arial"/>
          <w:sz w:val="22"/>
          <w:szCs w:val="22"/>
          <w:lang w:val="en-US"/>
        </w:rPr>
        <w:t xml:space="preserve">The group of </w:t>
      </w:r>
      <w:r w:rsidR="00E3104B" w:rsidRPr="00E3104B">
        <w:rPr>
          <w:rFonts w:ascii="Arial" w:hAnsi="Arial" w:cs="Arial"/>
          <w:sz w:val="22"/>
          <w:szCs w:val="22"/>
          <w:lang w:val="en-US"/>
        </w:rPr>
        <w:t>K. Masami</w:t>
      </w:r>
      <w:r w:rsidR="00526668">
        <w:rPr>
          <w:rStyle w:val="Appeldenotedefin"/>
          <w:rFonts w:ascii="Arial" w:hAnsi="Arial" w:cs="Arial"/>
          <w:sz w:val="22"/>
          <w:szCs w:val="22"/>
          <w:lang w:val="en-US"/>
        </w:rPr>
        <w:endnoteReference w:id="6"/>
      </w:r>
      <w:r w:rsidR="00E3104B" w:rsidRPr="00E3104B">
        <w:rPr>
          <w:rFonts w:ascii="Arial" w:hAnsi="Arial" w:cs="Arial"/>
          <w:sz w:val="22"/>
          <w:szCs w:val="22"/>
          <w:lang w:val="en-US"/>
        </w:rPr>
        <w:t xml:space="preserve"> </w:t>
      </w:r>
      <w:r w:rsidR="00E3104B">
        <w:rPr>
          <w:rFonts w:ascii="Arial" w:hAnsi="Arial" w:cs="Arial"/>
          <w:sz w:val="22"/>
          <w:szCs w:val="22"/>
          <w:lang w:val="en-US"/>
        </w:rPr>
        <w:t>present</w:t>
      </w:r>
      <w:r w:rsidR="00361E7A">
        <w:rPr>
          <w:rFonts w:ascii="Arial" w:hAnsi="Arial" w:cs="Arial"/>
          <w:sz w:val="22"/>
          <w:szCs w:val="22"/>
          <w:lang w:val="en-US"/>
        </w:rPr>
        <w:t xml:space="preserve">s </w:t>
      </w:r>
      <w:r w:rsidR="00AC772B">
        <w:rPr>
          <w:rFonts w:ascii="Arial" w:hAnsi="Arial" w:cs="Arial"/>
          <w:sz w:val="22"/>
          <w:szCs w:val="22"/>
          <w:lang w:val="en-US"/>
        </w:rPr>
        <w:t xml:space="preserve">a </w:t>
      </w:r>
      <w:r w:rsidR="00AC772B" w:rsidRPr="00AC772B">
        <w:rPr>
          <w:rFonts w:ascii="Arial" w:hAnsi="Arial" w:cs="Arial"/>
          <w:sz w:val="22"/>
          <w:szCs w:val="22"/>
          <w:lang w:val="en-US"/>
        </w:rPr>
        <w:t xml:space="preserve">series of cinnamic monomers, which can be derived from naturally occurring phenylpropanoids </w:t>
      </w:r>
      <w:r w:rsidR="00AC772B">
        <w:rPr>
          <w:rFonts w:ascii="Arial" w:hAnsi="Arial" w:cs="Arial"/>
          <w:sz w:val="22"/>
          <w:szCs w:val="22"/>
          <w:lang w:val="en-US"/>
        </w:rPr>
        <w:t xml:space="preserve">that </w:t>
      </w:r>
      <w:r w:rsidR="00AC772B" w:rsidRPr="00AC772B">
        <w:rPr>
          <w:rFonts w:ascii="Arial" w:hAnsi="Arial" w:cs="Arial"/>
          <w:sz w:val="22"/>
          <w:szCs w:val="22"/>
          <w:lang w:val="en-US"/>
        </w:rPr>
        <w:t>were radically co</w:t>
      </w:r>
      <w:r w:rsidR="00AC772B">
        <w:rPr>
          <w:rFonts w:ascii="Arial" w:hAnsi="Arial" w:cs="Arial"/>
          <w:sz w:val="22"/>
          <w:szCs w:val="22"/>
          <w:lang w:val="en-US"/>
        </w:rPr>
        <w:t>polymerized</w:t>
      </w:r>
      <w:r w:rsidR="00526668">
        <w:rPr>
          <w:rFonts w:ascii="Arial" w:hAnsi="Arial" w:cs="Arial"/>
          <w:sz w:val="22"/>
          <w:szCs w:val="22"/>
          <w:lang w:val="en-US"/>
        </w:rPr>
        <w:t xml:space="preserve"> by NMP or RAFT</w:t>
      </w:r>
      <w:r w:rsidR="00AC772B">
        <w:rPr>
          <w:rFonts w:ascii="Arial" w:hAnsi="Arial" w:cs="Arial"/>
          <w:sz w:val="22"/>
          <w:szCs w:val="22"/>
          <w:lang w:val="en-US"/>
        </w:rPr>
        <w:t xml:space="preserve"> </w:t>
      </w:r>
      <w:r w:rsidR="00AC772B">
        <w:rPr>
          <w:rFonts w:ascii="Arial" w:hAnsi="Arial" w:cs="Arial"/>
          <w:sz w:val="22"/>
          <w:szCs w:val="22"/>
          <w:lang w:val="en-US"/>
        </w:rPr>
        <w:lastRenderedPageBreak/>
        <w:t xml:space="preserve">with vinyl monomers. </w:t>
      </w:r>
      <w:r w:rsidR="00526668">
        <w:rPr>
          <w:rFonts w:ascii="Arial" w:hAnsi="Arial" w:cs="Arial"/>
          <w:sz w:val="22"/>
          <w:szCs w:val="22"/>
          <w:lang w:val="en-US"/>
        </w:rPr>
        <w:t xml:space="preserve">The solution properties of the resulting copolymers were studied. </w:t>
      </w:r>
      <w:r w:rsidR="005F75D2">
        <w:rPr>
          <w:rFonts w:ascii="Arial" w:hAnsi="Arial" w:cs="Arial"/>
          <w:sz w:val="22"/>
          <w:szCs w:val="22"/>
          <w:lang w:val="en-US"/>
        </w:rPr>
        <w:t>Interestingly, H. Cramail et al.</w:t>
      </w:r>
      <w:r w:rsidR="0082638C">
        <w:rPr>
          <w:rStyle w:val="Appeldenotedefin"/>
          <w:rFonts w:ascii="Arial" w:hAnsi="Arial" w:cs="Arial"/>
          <w:sz w:val="22"/>
          <w:szCs w:val="22"/>
          <w:lang w:val="en-US"/>
        </w:rPr>
        <w:endnoteReference w:id="7"/>
      </w:r>
      <w:r w:rsidR="005F75D2">
        <w:rPr>
          <w:rFonts w:ascii="Arial" w:hAnsi="Arial" w:cs="Arial"/>
          <w:sz w:val="22"/>
          <w:szCs w:val="22"/>
          <w:lang w:val="en-US"/>
        </w:rPr>
        <w:t xml:space="preserve"> present </w:t>
      </w:r>
      <w:r w:rsidR="005F75D2" w:rsidRPr="005F75D2">
        <w:rPr>
          <w:rFonts w:ascii="Arial" w:hAnsi="Arial" w:cs="Arial"/>
          <w:sz w:val="22"/>
          <w:szCs w:val="22"/>
          <w:lang w:val="en-US"/>
        </w:rPr>
        <w:t>the synthesis and self-assembly of Xylan-based amphiphiles</w:t>
      </w:r>
      <w:r w:rsidR="005F75D2">
        <w:rPr>
          <w:rFonts w:ascii="Arial" w:hAnsi="Arial" w:cs="Arial"/>
          <w:sz w:val="22"/>
          <w:szCs w:val="22"/>
          <w:lang w:val="en-US"/>
        </w:rPr>
        <w:t xml:space="preserve">. Xylan oligomers were conjugated to lipid derivatives by click chemistry and the resulting amphiphiles were self-assembled using microfluidic approach into vesicles that can be use to load antifungal molecules. </w:t>
      </w:r>
      <w:r w:rsidR="00B3749A">
        <w:rPr>
          <w:rFonts w:ascii="Arial" w:hAnsi="Arial" w:cs="Arial"/>
          <w:sz w:val="22"/>
          <w:szCs w:val="22"/>
          <w:lang w:val="en-US"/>
        </w:rPr>
        <w:t>In another example, Z. Li et al.</w:t>
      </w:r>
      <w:r w:rsidR="00B3749A">
        <w:rPr>
          <w:rStyle w:val="Appeldenotedefin"/>
          <w:rFonts w:ascii="Arial" w:hAnsi="Arial" w:cs="Arial"/>
          <w:sz w:val="22"/>
          <w:szCs w:val="22"/>
          <w:lang w:val="en-US"/>
        </w:rPr>
        <w:endnoteReference w:id="8"/>
      </w:r>
      <w:r w:rsidR="00B3749A">
        <w:rPr>
          <w:rFonts w:ascii="Arial" w:hAnsi="Arial" w:cs="Arial"/>
          <w:sz w:val="22"/>
          <w:szCs w:val="22"/>
          <w:lang w:val="en-US"/>
        </w:rPr>
        <w:t xml:space="preserve"> evidenced </w:t>
      </w:r>
      <w:r w:rsidR="00B3749A" w:rsidRPr="00B3749A">
        <w:rPr>
          <w:rFonts w:ascii="Arial" w:hAnsi="Arial" w:cs="Arial"/>
          <w:sz w:val="22"/>
          <w:szCs w:val="22"/>
          <w:lang w:val="en-US"/>
        </w:rPr>
        <w:t>the preparation of amphiphilic poly(ethylene glycol)-</w:t>
      </w:r>
      <w:r w:rsidR="00B3749A" w:rsidRPr="00EF1642">
        <w:rPr>
          <w:rFonts w:ascii="Arial" w:hAnsi="Arial" w:cs="Arial"/>
          <w:i/>
          <w:sz w:val="22"/>
          <w:szCs w:val="22"/>
          <w:lang w:val="en-US"/>
        </w:rPr>
        <w:t>b</w:t>
      </w:r>
      <w:r w:rsidR="00B3749A" w:rsidRPr="00B3749A">
        <w:rPr>
          <w:rFonts w:ascii="Arial" w:hAnsi="Arial" w:cs="Arial"/>
          <w:sz w:val="22"/>
          <w:szCs w:val="22"/>
          <w:lang w:val="en-US"/>
        </w:rPr>
        <w:t>-poly(γ-butyrolactone) diblock copolymer via ring opening polymerization catalyzed by a cyclic trimeric phosphazene base or alkali alkoxide</w:t>
      </w:r>
      <w:r w:rsidR="00B3749A">
        <w:rPr>
          <w:rFonts w:ascii="Arial" w:hAnsi="Arial" w:cs="Arial"/>
          <w:sz w:val="22"/>
          <w:szCs w:val="22"/>
          <w:lang w:val="en-US"/>
        </w:rPr>
        <w:t xml:space="preserve">. </w:t>
      </w:r>
      <w:r w:rsidR="005E45A4">
        <w:rPr>
          <w:rFonts w:ascii="Arial" w:hAnsi="Arial" w:cs="Arial"/>
          <w:sz w:val="22"/>
          <w:szCs w:val="22"/>
          <w:lang w:val="en-US"/>
        </w:rPr>
        <w:t xml:space="preserve">The </w:t>
      </w:r>
      <w:r w:rsidR="005E45A4" w:rsidRPr="005E45A4">
        <w:rPr>
          <w:rFonts w:ascii="Arial" w:hAnsi="Arial" w:cs="Arial"/>
          <w:sz w:val="22"/>
          <w:szCs w:val="22"/>
          <w:lang w:val="en-US"/>
        </w:rPr>
        <w:t xml:space="preserve">catalytic/initiating </w:t>
      </w:r>
      <w:r w:rsidR="005E45A4">
        <w:rPr>
          <w:rFonts w:ascii="Arial" w:hAnsi="Arial" w:cs="Arial"/>
          <w:sz w:val="22"/>
          <w:szCs w:val="22"/>
          <w:lang w:val="en-US"/>
        </w:rPr>
        <w:t>organic systems showed moderate control on the ring opening polymerization of</w:t>
      </w:r>
      <w:r w:rsidR="005E45A4" w:rsidRPr="005E45A4">
        <w:rPr>
          <w:rFonts w:ascii="Arial" w:hAnsi="Arial" w:cs="Arial"/>
          <w:sz w:val="22"/>
          <w:szCs w:val="22"/>
          <w:lang w:val="en-US"/>
        </w:rPr>
        <w:t xml:space="preserve"> of </w:t>
      </w:r>
      <w:r w:rsidR="005E45A4" w:rsidRPr="00B3749A">
        <w:rPr>
          <w:rFonts w:ascii="Arial" w:hAnsi="Arial" w:cs="Arial"/>
          <w:sz w:val="22"/>
          <w:szCs w:val="22"/>
          <w:lang w:val="en-US"/>
        </w:rPr>
        <w:t>γ-butyrolactone</w:t>
      </w:r>
      <w:r w:rsidR="005E45A4" w:rsidRPr="005E45A4">
        <w:rPr>
          <w:rFonts w:ascii="Arial" w:hAnsi="Arial" w:cs="Arial"/>
          <w:sz w:val="22"/>
          <w:szCs w:val="22"/>
          <w:lang w:val="en-US"/>
        </w:rPr>
        <w:t xml:space="preserve"> </w:t>
      </w:r>
      <w:r w:rsidR="005E45A4">
        <w:rPr>
          <w:rFonts w:ascii="Arial" w:hAnsi="Arial" w:cs="Arial"/>
          <w:sz w:val="22"/>
          <w:szCs w:val="22"/>
          <w:lang w:val="en-US"/>
        </w:rPr>
        <w:t>(</w:t>
      </w:r>
      <w:r w:rsidR="005E45A4" w:rsidRPr="005E45A4">
        <w:rPr>
          <w:rFonts w:ascii="Arial" w:hAnsi="Arial" w:cs="Arial"/>
          <w:sz w:val="22"/>
          <w:szCs w:val="22"/>
          <w:lang w:val="en-US"/>
        </w:rPr>
        <w:t>γBL</w:t>
      </w:r>
      <w:r w:rsidR="005E45A4">
        <w:rPr>
          <w:rFonts w:ascii="Arial" w:hAnsi="Arial" w:cs="Arial"/>
          <w:sz w:val="22"/>
          <w:szCs w:val="22"/>
          <w:lang w:val="en-US"/>
        </w:rPr>
        <w:t>)</w:t>
      </w:r>
      <w:r w:rsidR="005E45A4" w:rsidRPr="005E45A4">
        <w:rPr>
          <w:rFonts w:ascii="Arial" w:hAnsi="Arial" w:cs="Arial"/>
          <w:sz w:val="22"/>
          <w:szCs w:val="22"/>
          <w:lang w:val="en-US"/>
        </w:rPr>
        <w:t xml:space="preserve"> and successfully produced PEG-</w:t>
      </w:r>
      <w:r w:rsidR="005E45A4" w:rsidRPr="005E45A4">
        <w:rPr>
          <w:rFonts w:ascii="Arial" w:hAnsi="Arial" w:cs="Arial"/>
          <w:i/>
          <w:iCs/>
          <w:sz w:val="22"/>
          <w:szCs w:val="22"/>
          <w:lang w:val="en-US"/>
        </w:rPr>
        <w:t>b</w:t>
      </w:r>
      <w:r w:rsidR="005E45A4" w:rsidRPr="005E45A4">
        <w:rPr>
          <w:rFonts w:ascii="Arial" w:hAnsi="Arial" w:cs="Arial"/>
          <w:sz w:val="22"/>
          <w:szCs w:val="22"/>
          <w:lang w:val="en-US"/>
        </w:rPr>
        <w:t>-PγBL diblock copolymers with varied molecular weights and relatively narrow molecular weight distributions.</w:t>
      </w:r>
      <w:r w:rsidR="005E45A4">
        <w:rPr>
          <w:rFonts w:ascii="Arial" w:hAnsi="Arial" w:cs="Arial"/>
          <w:sz w:val="22"/>
          <w:szCs w:val="22"/>
          <w:lang w:val="en-US"/>
        </w:rPr>
        <w:t xml:space="preserve"> </w:t>
      </w:r>
      <w:r w:rsidR="00B60E1B">
        <w:rPr>
          <w:rFonts w:ascii="Arial" w:hAnsi="Arial" w:cs="Arial"/>
          <w:sz w:val="22"/>
          <w:szCs w:val="22"/>
          <w:lang w:val="en-US"/>
        </w:rPr>
        <w:t xml:space="preserve">In another study, </w:t>
      </w:r>
      <w:r w:rsidR="00361E7A">
        <w:rPr>
          <w:rFonts w:ascii="Arial" w:hAnsi="Arial" w:cs="Arial"/>
          <w:sz w:val="22"/>
          <w:szCs w:val="22"/>
          <w:lang w:val="en-US"/>
        </w:rPr>
        <w:t xml:space="preserve">S. </w:t>
      </w:r>
      <w:r w:rsidR="00361E7A" w:rsidRPr="00361E7A">
        <w:rPr>
          <w:rFonts w:ascii="Arial" w:hAnsi="Arial" w:cs="Arial"/>
          <w:sz w:val="22"/>
          <w:szCs w:val="22"/>
          <w:lang w:val="en-US"/>
        </w:rPr>
        <w:t>Anastasiadis</w:t>
      </w:r>
      <w:r w:rsidR="00B60E1B">
        <w:rPr>
          <w:rFonts w:ascii="Arial" w:hAnsi="Arial" w:cs="Arial"/>
          <w:sz w:val="22"/>
          <w:szCs w:val="22"/>
          <w:lang w:val="en-US"/>
        </w:rPr>
        <w:t xml:space="preserve"> et al.</w:t>
      </w:r>
      <w:r w:rsidR="008640B1">
        <w:rPr>
          <w:rStyle w:val="Appeldenotedefin"/>
          <w:rFonts w:ascii="Arial" w:hAnsi="Arial" w:cs="Arial"/>
          <w:sz w:val="22"/>
          <w:szCs w:val="22"/>
          <w:lang w:val="en-US"/>
        </w:rPr>
        <w:endnoteReference w:id="9"/>
      </w:r>
      <w:r w:rsidR="00B60E1B">
        <w:rPr>
          <w:rFonts w:ascii="Arial" w:hAnsi="Arial" w:cs="Arial"/>
          <w:sz w:val="22"/>
          <w:szCs w:val="22"/>
          <w:lang w:val="en-US"/>
        </w:rPr>
        <w:t xml:space="preserve"> studied </w:t>
      </w:r>
      <w:r w:rsidR="00B60E1B" w:rsidRPr="00B60E1B">
        <w:rPr>
          <w:rFonts w:ascii="Arial" w:hAnsi="Arial" w:cs="Arial"/>
          <w:sz w:val="22"/>
          <w:szCs w:val="22"/>
          <w:lang w:val="en-US"/>
        </w:rPr>
        <w:t xml:space="preserve">the structure and dynamics of </w:t>
      </w:r>
      <w:r w:rsidR="001766E0" w:rsidRPr="001766E0">
        <w:rPr>
          <w:rFonts w:ascii="Arial" w:hAnsi="Arial" w:cs="Arial"/>
          <w:sz w:val="22"/>
          <w:szCs w:val="22"/>
          <w:lang w:val="en-US"/>
        </w:rPr>
        <w:t>two bio-based polyester polyols in the bulk and close to surfaces in polymer / layered silicate nanocomposites</w:t>
      </w:r>
      <w:r w:rsidR="001766E0">
        <w:rPr>
          <w:rFonts w:ascii="Arial" w:hAnsi="Arial" w:cs="Arial"/>
          <w:sz w:val="22"/>
          <w:szCs w:val="22"/>
          <w:lang w:val="en-US"/>
        </w:rPr>
        <w:t xml:space="preserve">. </w:t>
      </w:r>
    </w:p>
    <w:p w14:paraId="6D450CA7" w14:textId="3EEFA546" w:rsidR="005F6587" w:rsidRDefault="00936AEB" w:rsidP="004323F5">
      <w:pPr>
        <w:spacing w:line="360" w:lineRule="auto"/>
        <w:jc w:val="both"/>
        <w:rPr>
          <w:rFonts w:ascii="Arial" w:hAnsi="Arial" w:cs="Arial"/>
          <w:sz w:val="22"/>
          <w:szCs w:val="22"/>
          <w:lang w:val="en-US"/>
        </w:rPr>
      </w:pPr>
      <w:r>
        <w:rPr>
          <w:rFonts w:ascii="Arial" w:hAnsi="Arial" w:cs="Arial"/>
          <w:sz w:val="22"/>
          <w:szCs w:val="22"/>
          <w:lang w:val="en-US"/>
        </w:rPr>
        <w:t xml:space="preserve">Another series of manuscript are illustrating the interest and impact of </w:t>
      </w:r>
      <w:r w:rsidRPr="00936AEB">
        <w:rPr>
          <w:rFonts w:ascii="Arial" w:hAnsi="Arial" w:cs="Arial"/>
          <w:b/>
          <w:sz w:val="22"/>
          <w:szCs w:val="22"/>
          <w:lang w:val="en-US"/>
        </w:rPr>
        <w:t>polymers in the field of biology, biomedicine and nanomedicine</w:t>
      </w:r>
      <w:r>
        <w:rPr>
          <w:rFonts w:ascii="Arial" w:hAnsi="Arial" w:cs="Arial"/>
          <w:sz w:val="22"/>
          <w:szCs w:val="22"/>
          <w:lang w:val="en-US"/>
        </w:rPr>
        <w:t xml:space="preserve">. </w:t>
      </w:r>
      <w:r w:rsidR="00EE0EAC">
        <w:rPr>
          <w:rFonts w:ascii="Arial" w:hAnsi="Arial" w:cs="Arial"/>
          <w:sz w:val="22"/>
          <w:szCs w:val="22"/>
          <w:lang w:val="en-US"/>
        </w:rPr>
        <w:t xml:space="preserve">In a first paper </w:t>
      </w:r>
      <w:r w:rsidR="009660A2">
        <w:rPr>
          <w:rFonts w:ascii="Arial" w:hAnsi="Arial" w:cs="Arial"/>
          <w:sz w:val="22"/>
          <w:szCs w:val="22"/>
          <w:lang w:val="en-US"/>
        </w:rPr>
        <w:t xml:space="preserve">the groups of </w:t>
      </w:r>
      <w:r w:rsidR="00EE0EAC">
        <w:rPr>
          <w:rFonts w:ascii="Arial" w:hAnsi="Arial" w:cs="Arial"/>
          <w:sz w:val="22"/>
          <w:szCs w:val="22"/>
          <w:lang w:val="en-US"/>
        </w:rPr>
        <w:t>A. Alexander and M. Meier</w:t>
      </w:r>
      <w:r w:rsidR="009660A2">
        <w:rPr>
          <w:rStyle w:val="Appeldenotedefin"/>
          <w:rFonts w:ascii="Arial" w:hAnsi="Arial" w:cs="Arial"/>
          <w:sz w:val="22"/>
          <w:szCs w:val="22"/>
          <w:lang w:val="en-US"/>
        </w:rPr>
        <w:endnoteReference w:id="10"/>
      </w:r>
      <w:r w:rsidR="00EE0EAC">
        <w:rPr>
          <w:rFonts w:ascii="Arial" w:hAnsi="Arial" w:cs="Arial"/>
          <w:sz w:val="22"/>
          <w:szCs w:val="22"/>
          <w:lang w:val="en-US"/>
        </w:rPr>
        <w:t xml:space="preserve"> </w:t>
      </w:r>
      <w:r w:rsidR="00B6607A">
        <w:rPr>
          <w:rFonts w:ascii="Arial" w:hAnsi="Arial" w:cs="Arial"/>
          <w:sz w:val="22"/>
          <w:szCs w:val="22"/>
          <w:lang w:val="en-US"/>
        </w:rPr>
        <w:t>present</w:t>
      </w:r>
      <w:r w:rsidR="00EE0EAC">
        <w:rPr>
          <w:rFonts w:ascii="Arial" w:hAnsi="Arial" w:cs="Arial"/>
          <w:sz w:val="22"/>
          <w:szCs w:val="22"/>
          <w:lang w:val="en-US"/>
        </w:rPr>
        <w:t xml:space="preserve"> the synthesis of </w:t>
      </w:r>
      <w:r w:rsidR="00EE0EAC" w:rsidRPr="00EE0EAC">
        <w:rPr>
          <w:rFonts w:ascii="Arial" w:hAnsi="Arial" w:cs="Arial"/>
          <w:sz w:val="22"/>
          <w:szCs w:val="22"/>
          <w:lang w:val="en-US"/>
        </w:rPr>
        <w:t xml:space="preserve">amphiphilic star-shaped block copolymers </w:t>
      </w:r>
      <w:r w:rsidR="00C07FA8" w:rsidRPr="00EE0EAC">
        <w:rPr>
          <w:rFonts w:ascii="Arial" w:hAnsi="Arial" w:cs="Arial"/>
          <w:sz w:val="22"/>
          <w:szCs w:val="22"/>
          <w:lang w:val="en-US"/>
        </w:rPr>
        <w:t>contain</w:t>
      </w:r>
      <w:r w:rsidR="00C07FA8">
        <w:rPr>
          <w:rFonts w:ascii="Arial" w:hAnsi="Arial" w:cs="Arial"/>
          <w:sz w:val="22"/>
          <w:szCs w:val="22"/>
          <w:lang w:val="en-US"/>
        </w:rPr>
        <w:t>ing</w:t>
      </w:r>
      <w:r w:rsidR="00C07FA8" w:rsidRPr="00EE0EAC">
        <w:rPr>
          <w:rFonts w:ascii="Arial" w:hAnsi="Arial" w:cs="Arial"/>
          <w:sz w:val="22"/>
          <w:szCs w:val="22"/>
          <w:lang w:val="en-US"/>
        </w:rPr>
        <w:t xml:space="preserve"> </w:t>
      </w:r>
      <w:r w:rsidR="00EE0EAC" w:rsidRPr="00EE0EAC">
        <w:rPr>
          <w:rFonts w:ascii="Arial" w:hAnsi="Arial" w:cs="Arial"/>
          <w:sz w:val="22"/>
          <w:szCs w:val="22"/>
          <w:lang w:val="en-US"/>
        </w:rPr>
        <w:t>thioether groups, which could be oxidized to sulfones in order to further tune the polarity of the polymer chains, via the Passerini reaction</w:t>
      </w:r>
      <w:r w:rsidR="00EE0EAC">
        <w:rPr>
          <w:rFonts w:ascii="Arial" w:hAnsi="Arial" w:cs="Arial"/>
          <w:sz w:val="22"/>
          <w:szCs w:val="22"/>
          <w:lang w:val="en-US"/>
        </w:rPr>
        <w:t xml:space="preserve">. </w:t>
      </w:r>
      <w:r w:rsidR="001541EA">
        <w:rPr>
          <w:rFonts w:ascii="Arial" w:hAnsi="Arial" w:cs="Arial"/>
          <w:sz w:val="22"/>
          <w:szCs w:val="22"/>
          <w:lang w:val="en-US"/>
        </w:rPr>
        <w:t>T</w:t>
      </w:r>
      <w:r w:rsidR="001541EA" w:rsidRPr="001541EA">
        <w:rPr>
          <w:rFonts w:ascii="Arial" w:hAnsi="Arial" w:cs="Arial"/>
          <w:sz w:val="22"/>
          <w:szCs w:val="22"/>
          <w:lang w:val="en-US"/>
        </w:rPr>
        <w:t xml:space="preserve">he </w:t>
      </w:r>
      <w:r w:rsidR="001541EA">
        <w:rPr>
          <w:rFonts w:ascii="Arial" w:hAnsi="Arial" w:cs="Arial"/>
          <w:sz w:val="22"/>
          <w:szCs w:val="22"/>
          <w:lang w:val="en-US"/>
        </w:rPr>
        <w:t xml:space="preserve">resulting </w:t>
      </w:r>
      <w:r w:rsidR="001541EA" w:rsidRPr="001541EA">
        <w:rPr>
          <w:rFonts w:ascii="Arial" w:hAnsi="Arial" w:cs="Arial"/>
          <w:sz w:val="22"/>
          <w:szCs w:val="22"/>
          <w:lang w:val="en-US"/>
        </w:rPr>
        <w:t xml:space="preserve">amphiphilic copolymers </w:t>
      </w:r>
      <w:r w:rsidR="001541EA">
        <w:rPr>
          <w:rFonts w:ascii="Arial" w:hAnsi="Arial" w:cs="Arial"/>
          <w:sz w:val="22"/>
          <w:szCs w:val="22"/>
          <w:lang w:val="en-US"/>
        </w:rPr>
        <w:t xml:space="preserve">were demonstrated </w:t>
      </w:r>
      <w:r w:rsidR="001541EA" w:rsidRPr="001541EA">
        <w:rPr>
          <w:rFonts w:ascii="Arial" w:hAnsi="Arial" w:cs="Arial"/>
          <w:sz w:val="22"/>
          <w:szCs w:val="22"/>
          <w:lang w:val="en-US"/>
        </w:rPr>
        <w:t>to act as unimolecular micellar encapsulants</w:t>
      </w:r>
      <w:r w:rsidR="001541EA">
        <w:rPr>
          <w:rFonts w:ascii="Arial" w:hAnsi="Arial" w:cs="Arial"/>
          <w:sz w:val="22"/>
          <w:szCs w:val="22"/>
          <w:lang w:val="en-US"/>
        </w:rPr>
        <w:t xml:space="preserve"> that can be used as a promising nanomedicine.</w:t>
      </w:r>
      <w:r w:rsidR="00F51DBA">
        <w:rPr>
          <w:rFonts w:ascii="Arial" w:hAnsi="Arial" w:cs="Arial"/>
          <w:sz w:val="22"/>
          <w:szCs w:val="22"/>
          <w:lang w:val="en-US"/>
        </w:rPr>
        <w:t xml:space="preserve"> In another paper, J. van Hest et al.</w:t>
      </w:r>
      <w:r w:rsidR="00376411">
        <w:rPr>
          <w:rStyle w:val="Appeldenotedefin"/>
          <w:rFonts w:ascii="Arial" w:hAnsi="Arial" w:cs="Arial"/>
          <w:sz w:val="22"/>
          <w:szCs w:val="22"/>
          <w:lang w:val="en-US"/>
        </w:rPr>
        <w:endnoteReference w:id="11"/>
      </w:r>
      <w:r w:rsidR="00F51DBA">
        <w:rPr>
          <w:rFonts w:ascii="Arial" w:hAnsi="Arial" w:cs="Arial"/>
          <w:sz w:val="22"/>
          <w:szCs w:val="22"/>
          <w:lang w:val="en-US"/>
        </w:rPr>
        <w:t xml:space="preserve"> </w:t>
      </w:r>
      <w:r w:rsidR="00376411" w:rsidRPr="00376411">
        <w:rPr>
          <w:rFonts w:ascii="Arial" w:hAnsi="Arial" w:cs="Arial"/>
          <w:sz w:val="22"/>
          <w:szCs w:val="22"/>
          <w:lang w:val="en-US"/>
        </w:rPr>
        <w:t>demonstrate</w:t>
      </w:r>
      <w:r w:rsidR="00376411">
        <w:rPr>
          <w:rFonts w:ascii="Arial" w:hAnsi="Arial" w:cs="Arial"/>
          <w:sz w:val="22"/>
          <w:szCs w:val="22"/>
          <w:lang w:val="en-US"/>
        </w:rPr>
        <w:t>d</w:t>
      </w:r>
      <w:r w:rsidR="00376411" w:rsidRPr="00376411">
        <w:rPr>
          <w:rFonts w:ascii="Arial" w:hAnsi="Arial" w:cs="Arial"/>
          <w:sz w:val="22"/>
          <w:szCs w:val="22"/>
          <w:lang w:val="en-US"/>
        </w:rPr>
        <w:t xml:space="preserve"> the generation of well-defined nanotubes based on polymersomes</w:t>
      </w:r>
      <w:r w:rsidR="00F035AD">
        <w:rPr>
          <w:rFonts w:ascii="Arial" w:hAnsi="Arial" w:cs="Arial"/>
          <w:sz w:val="22"/>
          <w:szCs w:val="22"/>
          <w:lang w:val="en-US"/>
        </w:rPr>
        <w:t xml:space="preserve">. </w:t>
      </w:r>
      <w:r w:rsidR="00376411" w:rsidRPr="00376411">
        <w:rPr>
          <w:rFonts w:ascii="Arial" w:hAnsi="Arial" w:cs="Arial"/>
          <w:sz w:val="22"/>
          <w:szCs w:val="22"/>
          <w:lang w:val="en-US"/>
        </w:rPr>
        <w:t xml:space="preserve"> </w:t>
      </w:r>
      <w:r w:rsidR="00F035AD">
        <w:rPr>
          <w:rFonts w:ascii="Arial" w:hAnsi="Arial" w:cs="Arial"/>
          <w:sz w:val="22"/>
          <w:szCs w:val="22"/>
          <w:lang w:val="en-US"/>
        </w:rPr>
        <w:t xml:space="preserve">The resulting nanotubes were extensively characterized and successfully loaded with model drugs, providing a </w:t>
      </w:r>
      <w:r w:rsidR="00376411" w:rsidRPr="00376411">
        <w:rPr>
          <w:rFonts w:ascii="Arial" w:hAnsi="Arial" w:cs="Arial"/>
          <w:sz w:val="22"/>
          <w:szCs w:val="22"/>
          <w:lang w:val="en-US"/>
        </w:rPr>
        <w:t>promising platform for implementation in biomedical applications in which discrete structure and functionality are essential features.</w:t>
      </w:r>
      <w:r w:rsidR="00F32612">
        <w:rPr>
          <w:rFonts w:ascii="Arial" w:hAnsi="Arial" w:cs="Arial"/>
          <w:sz w:val="22"/>
          <w:szCs w:val="22"/>
          <w:lang w:val="en-US"/>
        </w:rPr>
        <w:t xml:space="preserve"> Z. Zhong et al.</w:t>
      </w:r>
      <w:r w:rsidR="00A2697F">
        <w:rPr>
          <w:rStyle w:val="Appeldenotedefin"/>
          <w:rFonts w:ascii="Arial" w:hAnsi="Arial" w:cs="Arial"/>
          <w:sz w:val="22"/>
          <w:szCs w:val="22"/>
          <w:lang w:val="en-US"/>
        </w:rPr>
        <w:endnoteReference w:id="12"/>
      </w:r>
      <w:r w:rsidR="00F32612">
        <w:rPr>
          <w:rFonts w:ascii="Arial" w:hAnsi="Arial" w:cs="Arial"/>
          <w:sz w:val="22"/>
          <w:szCs w:val="22"/>
          <w:lang w:val="en-US"/>
        </w:rPr>
        <w:t xml:space="preserve"> </w:t>
      </w:r>
      <w:r w:rsidR="00F32612" w:rsidRPr="00F32612">
        <w:rPr>
          <w:rFonts w:ascii="Arial" w:hAnsi="Arial" w:cs="Arial"/>
          <w:sz w:val="22"/>
          <w:szCs w:val="22"/>
          <w:lang w:val="en-US"/>
        </w:rPr>
        <w:t>report</w:t>
      </w:r>
      <w:r w:rsidR="00F32612">
        <w:rPr>
          <w:rFonts w:ascii="Arial" w:hAnsi="Arial" w:cs="Arial"/>
          <w:sz w:val="22"/>
          <w:szCs w:val="22"/>
          <w:lang w:val="en-US"/>
        </w:rPr>
        <w:t>ed</w:t>
      </w:r>
      <w:r w:rsidR="00F32612" w:rsidRPr="00F32612">
        <w:rPr>
          <w:rFonts w:ascii="Arial" w:hAnsi="Arial" w:cs="Arial"/>
          <w:sz w:val="22"/>
          <w:szCs w:val="22"/>
          <w:lang w:val="en-US"/>
        </w:rPr>
        <w:t xml:space="preserve"> that smart polymersomes </w:t>
      </w:r>
      <w:r w:rsidR="000A44B4">
        <w:rPr>
          <w:rFonts w:ascii="Arial" w:hAnsi="Arial" w:cs="Arial"/>
          <w:sz w:val="22"/>
          <w:szCs w:val="22"/>
          <w:lang w:val="en-US"/>
        </w:rPr>
        <w:t>based on PEG-</w:t>
      </w:r>
      <w:r w:rsidR="000A44B4" w:rsidRPr="000A44B4">
        <w:rPr>
          <w:rFonts w:ascii="Arial" w:hAnsi="Arial" w:cs="Arial"/>
          <w:i/>
          <w:sz w:val="22"/>
          <w:szCs w:val="22"/>
          <w:lang w:val="en-US"/>
        </w:rPr>
        <w:t>b</w:t>
      </w:r>
      <w:r w:rsidR="000A44B4">
        <w:rPr>
          <w:rFonts w:ascii="Arial" w:hAnsi="Arial" w:cs="Arial"/>
          <w:sz w:val="22"/>
          <w:szCs w:val="22"/>
          <w:lang w:val="en-US"/>
        </w:rPr>
        <w:t>-</w:t>
      </w:r>
      <w:r w:rsidR="000A44B4" w:rsidRPr="000A44B4">
        <w:rPr>
          <w:rFonts w:ascii="Arial" w:hAnsi="Arial" w:cs="Arial"/>
          <w:sz w:val="22"/>
          <w:szCs w:val="22"/>
          <w:lang w:val="en-US"/>
        </w:rPr>
        <w:t>poly(trimethylene carbonate-</w:t>
      </w:r>
      <w:r w:rsidR="000A44B4" w:rsidRPr="000A44B4">
        <w:rPr>
          <w:rFonts w:ascii="Arial" w:hAnsi="Arial" w:cs="Arial"/>
          <w:i/>
          <w:iCs/>
          <w:sz w:val="22"/>
          <w:szCs w:val="22"/>
          <w:lang w:val="en-US"/>
        </w:rPr>
        <w:t>co</w:t>
      </w:r>
      <w:r w:rsidR="000A44B4" w:rsidRPr="000A44B4">
        <w:rPr>
          <w:rFonts w:ascii="Arial" w:hAnsi="Arial" w:cs="Arial"/>
          <w:sz w:val="22"/>
          <w:szCs w:val="22"/>
          <w:lang w:val="en-US"/>
        </w:rPr>
        <w:t>-dithiolane trimethylene carbonate)</w:t>
      </w:r>
      <w:r w:rsidR="000A44B4">
        <w:rPr>
          <w:rFonts w:ascii="Arial" w:hAnsi="Arial" w:cs="Arial"/>
          <w:sz w:val="22"/>
          <w:szCs w:val="22"/>
          <w:lang w:val="en-US"/>
        </w:rPr>
        <w:t xml:space="preserve"> </w:t>
      </w:r>
      <w:r w:rsidR="00F32612" w:rsidRPr="00F32612">
        <w:rPr>
          <w:rFonts w:ascii="Arial" w:hAnsi="Arial" w:cs="Arial"/>
          <w:sz w:val="22"/>
          <w:szCs w:val="22"/>
          <w:lang w:val="en-US"/>
        </w:rPr>
        <w:t>dually functionalized with cRGD and fusogenic GALA peptides enable α</w:t>
      </w:r>
      <w:r w:rsidR="00F32612" w:rsidRPr="00F32612">
        <w:rPr>
          <w:rFonts w:ascii="Arial" w:hAnsi="Arial" w:cs="Arial"/>
          <w:sz w:val="22"/>
          <w:szCs w:val="22"/>
          <w:vertAlign w:val="subscript"/>
          <w:lang w:val="en-US"/>
        </w:rPr>
        <w:t>ν</w:t>
      </w:r>
      <w:r w:rsidR="00F32612" w:rsidRPr="00F32612">
        <w:rPr>
          <w:rFonts w:ascii="Arial" w:hAnsi="Arial" w:cs="Arial"/>
          <w:sz w:val="22"/>
          <w:szCs w:val="22"/>
          <w:lang w:val="en-US"/>
        </w:rPr>
        <w:t>β</w:t>
      </w:r>
      <w:r w:rsidR="00F32612" w:rsidRPr="00F32612">
        <w:rPr>
          <w:rFonts w:ascii="Arial" w:hAnsi="Arial" w:cs="Arial"/>
          <w:sz w:val="22"/>
          <w:szCs w:val="22"/>
          <w:vertAlign w:val="subscript"/>
          <w:lang w:val="en-US"/>
        </w:rPr>
        <w:t>3</w:t>
      </w:r>
      <w:r w:rsidR="00F32612" w:rsidRPr="00F32612">
        <w:rPr>
          <w:rFonts w:ascii="Arial" w:hAnsi="Arial" w:cs="Arial"/>
          <w:sz w:val="22"/>
          <w:szCs w:val="22"/>
          <w:lang w:val="en-US"/>
        </w:rPr>
        <w:t>-specific and high-efficiency cytoso</w:t>
      </w:r>
      <w:r w:rsidR="000A44B4">
        <w:rPr>
          <w:rFonts w:ascii="Arial" w:hAnsi="Arial" w:cs="Arial"/>
          <w:sz w:val="22"/>
          <w:szCs w:val="22"/>
          <w:lang w:val="en-US"/>
        </w:rPr>
        <w:t xml:space="preserve">lic delivery of cytochrome C, </w:t>
      </w:r>
      <w:r w:rsidR="000A44B4" w:rsidRPr="000A44B4">
        <w:rPr>
          <w:rFonts w:ascii="Arial" w:hAnsi="Arial" w:cs="Arial"/>
          <w:sz w:val="22"/>
          <w:szCs w:val="22"/>
          <w:lang w:val="en-US"/>
        </w:rPr>
        <w:t>highlight</w:t>
      </w:r>
      <w:r w:rsidR="000A44B4">
        <w:rPr>
          <w:rFonts w:ascii="Arial" w:hAnsi="Arial" w:cs="Arial"/>
          <w:sz w:val="22"/>
          <w:szCs w:val="22"/>
          <w:lang w:val="en-US"/>
        </w:rPr>
        <w:t>ing</w:t>
      </w:r>
      <w:r w:rsidR="000A44B4" w:rsidRPr="000A44B4">
        <w:rPr>
          <w:rFonts w:ascii="Arial" w:hAnsi="Arial" w:cs="Arial"/>
          <w:sz w:val="22"/>
          <w:szCs w:val="22"/>
          <w:lang w:val="en-US"/>
        </w:rPr>
        <w:t xml:space="preserve"> </w:t>
      </w:r>
      <w:r w:rsidR="000A44B4">
        <w:rPr>
          <w:rFonts w:ascii="Arial" w:hAnsi="Arial" w:cs="Arial"/>
          <w:sz w:val="22"/>
          <w:szCs w:val="22"/>
          <w:lang w:val="en-US"/>
        </w:rPr>
        <w:t>the therapeutic interest of such a strategy.</w:t>
      </w:r>
      <w:r w:rsidR="007E74F1">
        <w:rPr>
          <w:rFonts w:ascii="Arial" w:hAnsi="Arial" w:cs="Arial"/>
          <w:sz w:val="22"/>
          <w:szCs w:val="22"/>
          <w:lang w:val="en-US"/>
        </w:rPr>
        <w:t xml:space="preserve"> U. Schubert et al.</w:t>
      </w:r>
      <w:r w:rsidR="002E36A1">
        <w:rPr>
          <w:rStyle w:val="Appeldenotedefin"/>
          <w:rFonts w:ascii="Arial" w:hAnsi="Arial" w:cs="Arial"/>
          <w:sz w:val="22"/>
          <w:szCs w:val="22"/>
          <w:lang w:val="en-US"/>
        </w:rPr>
        <w:endnoteReference w:id="13"/>
      </w:r>
      <w:r w:rsidR="007E74F1">
        <w:rPr>
          <w:rFonts w:ascii="Arial" w:hAnsi="Arial" w:cs="Arial"/>
          <w:sz w:val="22"/>
          <w:szCs w:val="22"/>
          <w:lang w:val="en-US"/>
        </w:rPr>
        <w:t xml:space="preserve"> reported </w:t>
      </w:r>
      <w:r w:rsidR="007E74F1" w:rsidRPr="007E74F1">
        <w:rPr>
          <w:rFonts w:ascii="Arial" w:hAnsi="Arial" w:cs="Arial"/>
          <w:sz w:val="22"/>
          <w:szCs w:val="22"/>
          <w:lang w:val="en-US"/>
        </w:rPr>
        <w:t xml:space="preserve">the synthesis of pH-sensitive nanogels, which are based on the monomer </w:t>
      </w:r>
      <w:r w:rsidR="007E74F1" w:rsidRPr="007E74F1">
        <w:rPr>
          <w:rFonts w:ascii="Arial" w:hAnsi="Arial" w:cs="Arial"/>
          <w:i/>
          <w:iCs/>
          <w:sz w:val="22"/>
          <w:szCs w:val="22"/>
          <w:lang w:val="en-US"/>
        </w:rPr>
        <w:t>N</w:t>
      </w:r>
      <w:r w:rsidR="007E74F1" w:rsidRPr="007E74F1">
        <w:rPr>
          <w:rFonts w:ascii="Arial" w:hAnsi="Arial" w:cs="Arial"/>
          <w:sz w:val="22"/>
          <w:szCs w:val="22"/>
          <w:lang w:val="en-US"/>
        </w:rPr>
        <w:t>-[(2,2-dimethyl-1,3-dioxolane)methyl]acrylamide (DMDOMA) bearing an acid cleavable acetal group</w:t>
      </w:r>
      <w:r w:rsidR="00031A54">
        <w:rPr>
          <w:rFonts w:ascii="Arial" w:hAnsi="Arial" w:cs="Arial"/>
          <w:sz w:val="22"/>
          <w:szCs w:val="22"/>
          <w:lang w:val="en-US"/>
        </w:rPr>
        <w:t xml:space="preserve">. </w:t>
      </w:r>
      <w:r w:rsidR="00DB4080" w:rsidRPr="00DB4080">
        <w:rPr>
          <w:rFonts w:ascii="Arial" w:hAnsi="Arial" w:cs="Arial"/>
          <w:sz w:val="22"/>
          <w:szCs w:val="22"/>
          <w:lang w:val="en-US"/>
        </w:rPr>
        <w:t>In vitro studies revealed a good compatibility of the unloaded nanogel and the capability of the doxorubicin loaded nanogel to mediate cytotoxic effects in a concentration and time-dependent manner with an even higher efficiency than the free drug.</w:t>
      </w:r>
      <w:r w:rsidR="00DB4080">
        <w:rPr>
          <w:rFonts w:ascii="Arial" w:hAnsi="Arial" w:cs="Arial"/>
          <w:sz w:val="22"/>
          <w:szCs w:val="22"/>
          <w:lang w:val="en-US"/>
        </w:rPr>
        <w:t xml:space="preserve"> </w:t>
      </w:r>
      <w:r w:rsidR="001B1BCE">
        <w:rPr>
          <w:rFonts w:ascii="Arial" w:hAnsi="Arial" w:cs="Arial"/>
          <w:sz w:val="22"/>
          <w:szCs w:val="22"/>
          <w:lang w:val="en-US"/>
        </w:rPr>
        <w:t>D. Gigmes and T. Trimaille</w:t>
      </w:r>
      <w:r w:rsidR="00267C34">
        <w:rPr>
          <w:rStyle w:val="Appeldenotedefin"/>
          <w:rFonts w:ascii="Arial" w:hAnsi="Arial" w:cs="Arial"/>
          <w:sz w:val="22"/>
          <w:szCs w:val="22"/>
          <w:lang w:val="en-US"/>
        </w:rPr>
        <w:endnoteReference w:id="14"/>
      </w:r>
      <w:r w:rsidR="001B1BCE">
        <w:rPr>
          <w:rFonts w:ascii="Arial" w:hAnsi="Arial" w:cs="Arial"/>
          <w:sz w:val="22"/>
          <w:szCs w:val="22"/>
          <w:lang w:val="en-US"/>
        </w:rPr>
        <w:t xml:space="preserve"> developed </w:t>
      </w:r>
      <w:r w:rsidR="006D1346">
        <w:rPr>
          <w:rFonts w:ascii="Arial" w:hAnsi="Arial" w:cs="Arial"/>
          <w:sz w:val="22"/>
          <w:szCs w:val="22"/>
          <w:lang w:val="en-US"/>
        </w:rPr>
        <w:t xml:space="preserve">interesting </w:t>
      </w:r>
      <w:r w:rsidR="006D1346" w:rsidRPr="006D1346">
        <w:rPr>
          <w:rFonts w:ascii="Arial" w:hAnsi="Arial" w:cs="Arial"/>
          <w:sz w:val="22"/>
          <w:szCs w:val="22"/>
          <w:lang w:val="en-US"/>
        </w:rPr>
        <w:t>an injectable and biodegradable hydrogel based on an amphiphilic PNIPAAm-</w:t>
      </w:r>
      <w:r w:rsidR="006D1346" w:rsidRPr="006D1346">
        <w:rPr>
          <w:rFonts w:ascii="Arial" w:hAnsi="Arial" w:cs="Arial"/>
          <w:i/>
          <w:iCs/>
          <w:sz w:val="22"/>
          <w:szCs w:val="22"/>
          <w:lang w:val="en-US"/>
        </w:rPr>
        <w:t>b</w:t>
      </w:r>
      <w:r w:rsidR="006D1346" w:rsidRPr="006D1346">
        <w:rPr>
          <w:rFonts w:ascii="Arial" w:hAnsi="Arial" w:cs="Arial"/>
          <w:sz w:val="22"/>
          <w:szCs w:val="22"/>
          <w:lang w:val="en-US"/>
        </w:rPr>
        <w:t>-PLA-</w:t>
      </w:r>
      <w:r w:rsidR="006D1346" w:rsidRPr="006D1346">
        <w:rPr>
          <w:rFonts w:ascii="Arial" w:hAnsi="Arial" w:cs="Arial"/>
          <w:i/>
          <w:iCs/>
          <w:sz w:val="22"/>
          <w:szCs w:val="22"/>
          <w:lang w:val="en-US"/>
        </w:rPr>
        <w:t>b</w:t>
      </w:r>
      <w:r w:rsidR="006D1346" w:rsidRPr="006D1346">
        <w:rPr>
          <w:rFonts w:ascii="Arial" w:hAnsi="Arial" w:cs="Arial"/>
          <w:sz w:val="22"/>
          <w:szCs w:val="22"/>
          <w:lang w:val="en-US"/>
        </w:rPr>
        <w:t>-PEG-</w:t>
      </w:r>
      <w:r w:rsidR="006D1346" w:rsidRPr="006D1346">
        <w:rPr>
          <w:rFonts w:ascii="Arial" w:hAnsi="Arial" w:cs="Arial"/>
          <w:i/>
          <w:iCs/>
          <w:sz w:val="22"/>
          <w:szCs w:val="22"/>
          <w:lang w:val="en-US"/>
        </w:rPr>
        <w:t>b</w:t>
      </w:r>
      <w:r w:rsidR="006D1346" w:rsidRPr="006D1346">
        <w:rPr>
          <w:rFonts w:ascii="Arial" w:hAnsi="Arial" w:cs="Arial"/>
          <w:sz w:val="22"/>
          <w:szCs w:val="22"/>
          <w:lang w:val="en-US"/>
        </w:rPr>
        <w:t>-PLA-</w:t>
      </w:r>
      <w:r w:rsidR="006D1346" w:rsidRPr="006D1346">
        <w:rPr>
          <w:rFonts w:ascii="Arial" w:hAnsi="Arial" w:cs="Arial"/>
          <w:i/>
          <w:iCs/>
          <w:sz w:val="22"/>
          <w:szCs w:val="22"/>
          <w:lang w:val="en-US"/>
        </w:rPr>
        <w:t>b</w:t>
      </w:r>
      <w:r w:rsidR="006D1346" w:rsidRPr="006D1346">
        <w:rPr>
          <w:rFonts w:ascii="Arial" w:hAnsi="Arial" w:cs="Arial"/>
          <w:sz w:val="22"/>
          <w:szCs w:val="22"/>
          <w:lang w:val="en-US"/>
        </w:rPr>
        <w:t>-PNIPAAm pentablock copolymer synthesized by ring-opening polymerization/nitroxide-mediated polymerization (ROP/NMP) combination</w:t>
      </w:r>
      <w:r w:rsidR="006D1346">
        <w:rPr>
          <w:rFonts w:ascii="Arial" w:hAnsi="Arial" w:cs="Arial"/>
          <w:sz w:val="22"/>
          <w:szCs w:val="22"/>
          <w:lang w:val="en-US"/>
        </w:rPr>
        <w:t>.</w:t>
      </w:r>
      <w:r w:rsidR="00CD33A8">
        <w:rPr>
          <w:rFonts w:ascii="Arial" w:hAnsi="Arial" w:cs="Arial"/>
          <w:sz w:val="22"/>
          <w:szCs w:val="22"/>
          <w:lang w:val="en-US"/>
        </w:rPr>
        <w:t xml:space="preserve"> </w:t>
      </w:r>
      <w:r w:rsidR="00CD33A8" w:rsidRPr="00CD33A8">
        <w:rPr>
          <w:rFonts w:ascii="Arial" w:hAnsi="Arial" w:cs="Arial"/>
          <w:sz w:val="22"/>
          <w:szCs w:val="22"/>
          <w:lang w:val="en-US"/>
        </w:rPr>
        <w:t xml:space="preserve">The hydrogel was shown to be cytocompatible (neuronal </w:t>
      </w:r>
      <w:r w:rsidR="00CD33A8">
        <w:rPr>
          <w:rFonts w:ascii="Arial" w:hAnsi="Arial" w:cs="Arial"/>
          <w:sz w:val="22"/>
          <w:szCs w:val="22"/>
          <w:lang w:val="en-US"/>
        </w:rPr>
        <w:t>cells, in vitro) and injectable, displaying</w:t>
      </w:r>
      <w:r w:rsidR="00CD33A8" w:rsidRPr="00CD33A8">
        <w:rPr>
          <w:rFonts w:ascii="Arial" w:hAnsi="Arial" w:cs="Arial"/>
          <w:sz w:val="22"/>
          <w:szCs w:val="22"/>
          <w:lang w:val="en-US"/>
        </w:rPr>
        <w:t xml:space="preserve"> highly attractive features for use in brain/soft tissue engineering as well as in drug delivery.</w:t>
      </w:r>
      <w:r w:rsidR="009C4AA0">
        <w:rPr>
          <w:rFonts w:ascii="Arial" w:hAnsi="Arial" w:cs="Arial"/>
          <w:sz w:val="22"/>
          <w:szCs w:val="22"/>
          <w:lang w:val="en-US"/>
        </w:rPr>
        <w:t xml:space="preserve"> </w:t>
      </w:r>
      <w:r w:rsidR="002877F6">
        <w:rPr>
          <w:rFonts w:ascii="Arial" w:hAnsi="Arial" w:cs="Arial"/>
          <w:sz w:val="22"/>
          <w:szCs w:val="22"/>
          <w:lang w:val="en-US"/>
        </w:rPr>
        <w:t>H.-A. Klok et al.</w:t>
      </w:r>
      <w:r w:rsidR="00C91209">
        <w:rPr>
          <w:rStyle w:val="Appeldenotedefin"/>
          <w:rFonts w:ascii="Arial" w:hAnsi="Arial" w:cs="Arial"/>
          <w:sz w:val="22"/>
          <w:szCs w:val="22"/>
          <w:lang w:val="en-US"/>
        </w:rPr>
        <w:endnoteReference w:id="15"/>
      </w:r>
      <w:r w:rsidR="002877F6">
        <w:rPr>
          <w:rFonts w:ascii="Arial" w:hAnsi="Arial" w:cs="Arial"/>
          <w:sz w:val="22"/>
          <w:szCs w:val="22"/>
          <w:lang w:val="en-US"/>
        </w:rPr>
        <w:t xml:space="preserve"> </w:t>
      </w:r>
      <w:r w:rsidR="00EF2F15">
        <w:rPr>
          <w:rFonts w:ascii="Arial" w:hAnsi="Arial" w:cs="Arial"/>
          <w:sz w:val="22"/>
          <w:szCs w:val="22"/>
          <w:lang w:val="en-US"/>
        </w:rPr>
        <w:t>presented</w:t>
      </w:r>
      <w:r w:rsidR="00EF2F15" w:rsidRPr="00EF2F15">
        <w:rPr>
          <w:rFonts w:ascii="Arial" w:hAnsi="Arial" w:cs="Arial"/>
          <w:sz w:val="22"/>
          <w:szCs w:val="22"/>
          <w:lang w:val="en-US"/>
        </w:rPr>
        <w:t xml:space="preserve"> a first proof-of-concept that demonstrates the feasibility of NanoSIMS to monitor the intracellular localization o</w:t>
      </w:r>
      <w:r w:rsidR="00EF2F15">
        <w:rPr>
          <w:rFonts w:ascii="Arial" w:hAnsi="Arial" w:cs="Arial"/>
          <w:sz w:val="22"/>
          <w:szCs w:val="22"/>
          <w:lang w:val="en-US"/>
        </w:rPr>
        <w:t xml:space="preserve">f polymer conjugates using </w:t>
      </w:r>
      <w:r w:rsidR="00EF2F15" w:rsidRPr="00EF2F15">
        <w:rPr>
          <w:rFonts w:ascii="Arial" w:hAnsi="Arial" w:cs="Arial"/>
          <w:sz w:val="22"/>
          <w:szCs w:val="22"/>
          <w:lang w:val="en-US"/>
        </w:rPr>
        <w:t>poly(</w:t>
      </w:r>
      <w:r w:rsidR="00EF2F15" w:rsidRPr="00EF2F15">
        <w:rPr>
          <w:rFonts w:ascii="Arial" w:hAnsi="Arial" w:cs="Arial"/>
          <w:i/>
          <w:iCs/>
          <w:sz w:val="22"/>
          <w:szCs w:val="22"/>
          <w:lang w:val="en-US"/>
        </w:rPr>
        <w:t>N</w:t>
      </w:r>
      <w:r w:rsidR="00EF2F15" w:rsidRPr="00EF2F15">
        <w:rPr>
          <w:rFonts w:ascii="Arial" w:hAnsi="Arial" w:cs="Arial"/>
          <w:sz w:val="22"/>
          <w:szCs w:val="22"/>
          <w:lang w:val="en-US"/>
        </w:rPr>
        <w:t>-(2-</w:t>
      </w:r>
      <w:r w:rsidR="00EF2F15">
        <w:rPr>
          <w:rFonts w:ascii="Arial" w:hAnsi="Arial" w:cs="Arial"/>
          <w:sz w:val="22"/>
          <w:szCs w:val="22"/>
          <w:lang w:val="en-US"/>
        </w:rPr>
        <w:t xml:space="preserve">hydroxypropyl) methacrylamide)) </w:t>
      </w:r>
      <w:r w:rsidR="00EF2F15" w:rsidRPr="00EF2F15">
        <w:rPr>
          <w:rFonts w:ascii="Arial" w:hAnsi="Arial" w:cs="Arial"/>
          <w:sz w:val="22"/>
          <w:szCs w:val="22"/>
          <w:lang w:val="en-US"/>
        </w:rPr>
        <w:t>as a prototypical polymer–drug conjugate.</w:t>
      </w:r>
      <w:r w:rsidR="00B40A07">
        <w:rPr>
          <w:rFonts w:ascii="Arial" w:hAnsi="Arial" w:cs="Arial"/>
          <w:sz w:val="22"/>
          <w:szCs w:val="22"/>
          <w:lang w:val="en-US"/>
        </w:rPr>
        <w:t xml:space="preserve"> J. Nicolas et al.</w:t>
      </w:r>
      <w:r w:rsidR="005F6587">
        <w:rPr>
          <w:rStyle w:val="Appeldenotedefin"/>
          <w:rFonts w:ascii="Arial" w:hAnsi="Arial" w:cs="Arial"/>
          <w:sz w:val="22"/>
          <w:szCs w:val="22"/>
          <w:lang w:val="en-US"/>
        </w:rPr>
        <w:endnoteReference w:id="16"/>
      </w:r>
      <w:r w:rsidR="00B40A07">
        <w:rPr>
          <w:rFonts w:ascii="Arial" w:hAnsi="Arial" w:cs="Arial"/>
          <w:sz w:val="22"/>
          <w:szCs w:val="22"/>
          <w:lang w:val="en-US"/>
        </w:rPr>
        <w:t xml:space="preserve"> evidenced the successful copolymerization of </w:t>
      </w:r>
      <w:r w:rsidR="00B40A07" w:rsidRPr="00B40A07">
        <w:rPr>
          <w:rFonts w:ascii="Arial" w:hAnsi="Arial" w:cs="Arial"/>
          <w:sz w:val="22"/>
          <w:szCs w:val="22"/>
          <w:lang w:val="en-US"/>
        </w:rPr>
        <w:t>2-methylene-1,3-dioxepane (MDO) and different vinyl ether (VE) monomers by free-radical radical ring-opening copolymerization</w:t>
      </w:r>
      <w:r w:rsidR="005F6587">
        <w:rPr>
          <w:rFonts w:ascii="Arial" w:hAnsi="Arial" w:cs="Arial"/>
          <w:sz w:val="22"/>
          <w:szCs w:val="22"/>
          <w:lang w:val="en-US"/>
        </w:rPr>
        <w:t xml:space="preserve">. </w:t>
      </w:r>
      <w:r w:rsidR="005F6587" w:rsidRPr="005F6587">
        <w:rPr>
          <w:rFonts w:ascii="Arial" w:hAnsi="Arial" w:cs="Arial"/>
          <w:sz w:val="22"/>
          <w:szCs w:val="22"/>
          <w:lang w:val="en-US"/>
        </w:rPr>
        <w:t xml:space="preserve">The different copolymers were </w:t>
      </w:r>
      <w:r w:rsidR="005F6587">
        <w:rPr>
          <w:rFonts w:ascii="Arial" w:hAnsi="Arial" w:cs="Arial"/>
          <w:sz w:val="22"/>
          <w:szCs w:val="22"/>
          <w:lang w:val="en-US"/>
        </w:rPr>
        <w:t>formulated into nanoparticles. Their stability, hydrolytic and enzymatic degradability and cell viability were evaluated, demonstrating the interest of these original polymer structures.</w:t>
      </w:r>
    </w:p>
    <w:p w14:paraId="3979A573" w14:textId="769C1B68" w:rsidR="00D84A6C" w:rsidRPr="005576D9" w:rsidRDefault="00E222AD" w:rsidP="00F367A7">
      <w:pPr>
        <w:spacing w:line="360" w:lineRule="auto"/>
        <w:jc w:val="both"/>
        <w:rPr>
          <w:rFonts w:ascii="Arial" w:hAnsi="Arial" w:cs="Arial"/>
          <w:sz w:val="22"/>
          <w:szCs w:val="22"/>
          <w:lang w:val="en-US"/>
        </w:rPr>
      </w:pPr>
      <w:r>
        <w:rPr>
          <w:rFonts w:ascii="Arial" w:hAnsi="Arial" w:cs="Arial"/>
          <w:sz w:val="22"/>
          <w:szCs w:val="22"/>
          <w:lang w:val="en-US"/>
        </w:rPr>
        <w:t>Another</w:t>
      </w:r>
      <w:r w:rsidR="00E374A5" w:rsidRPr="00E374A5">
        <w:rPr>
          <w:rFonts w:ascii="Arial" w:hAnsi="Arial" w:cs="Arial"/>
          <w:sz w:val="22"/>
          <w:szCs w:val="22"/>
          <w:lang w:val="en-US"/>
        </w:rPr>
        <w:t xml:space="preserve"> series of papers are dealing with </w:t>
      </w:r>
      <w:r w:rsidR="00F367A7" w:rsidRPr="00F367A7">
        <w:rPr>
          <w:rFonts w:ascii="Arial" w:hAnsi="Arial" w:cs="Arial"/>
          <w:b/>
          <w:sz w:val="22"/>
          <w:szCs w:val="22"/>
          <w:lang w:val="en-US"/>
        </w:rPr>
        <w:t>proteins, DNA and bioconjugates</w:t>
      </w:r>
      <w:r w:rsidR="00F367A7">
        <w:rPr>
          <w:rFonts w:ascii="Arial" w:hAnsi="Arial" w:cs="Arial"/>
          <w:sz w:val="22"/>
          <w:szCs w:val="22"/>
          <w:lang w:val="en-US"/>
        </w:rPr>
        <w:t>. The group of R. Mezzenga</w:t>
      </w:r>
      <w:r w:rsidR="006C384F">
        <w:rPr>
          <w:rStyle w:val="Appeldenotedefin"/>
          <w:rFonts w:ascii="Arial" w:hAnsi="Arial" w:cs="Arial"/>
          <w:sz w:val="22"/>
          <w:szCs w:val="22"/>
          <w:lang w:val="en-US"/>
        </w:rPr>
        <w:endnoteReference w:id="17"/>
      </w:r>
      <w:r w:rsidR="00F367A7">
        <w:rPr>
          <w:rFonts w:ascii="Arial" w:hAnsi="Arial" w:cs="Arial"/>
          <w:sz w:val="22"/>
          <w:szCs w:val="22"/>
          <w:lang w:val="en-US"/>
        </w:rPr>
        <w:t xml:space="preserve"> first reviewed </w:t>
      </w:r>
      <w:r w:rsidR="00F367A7" w:rsidRPr="00F367A7">
        <w:rPr>
          <w:rFonts w:ascii="Arial" w:hAnsi="Arial" w:cs="Arial"/>
          <w:sz w:val="22"/>
          <w:szCs w:val="22"/>
          <w:lang w:val="en-US"/>
        </w:rPr>
        <w:t>the current knowledge regarding the conformational flexibility of fibronectin, with an emphasis on how it regulates the ability of fibronectin to interact with various signaling molecules and cell-surface receptors and to form supramolecular assemblies and fibrillar structures.</w:t>
      </w:r>
      <w:r w:rsidR="006C384F">
        <w:rPr>
          <w:rFonts w:ascii="Arial" w:hAnsi="Arial" w:cs="Arial"/>
          <w:sz w:val="22"/>
          <w:szCs w:val="22"/>
          <w:lang w:val="en-US"/>
        </w:rPr>
        <w:t xml:space="preserve"> </w:t>
      </w:r>
      <w:r w:rsidR="005576D9">
        <w:rPr>
          <w:rFonts w:ascii="Arial" w:hAnsi="Arial" w:cs="Arial"/>
          <w:sz w:val="22"/>
          <w:szCs w:val="22"/>
          <w:lang w:val="en-US"/>
        </w:rPr>
        <w:t xml:space="preserve">In a nice collaborative </w:t>
      </w:r>
      <w:r w:rsidR="005576D9" w:rsidRPr="005576D9">
        <w:rPr>
          <w:rFonts w:ascii="Arial" w:hAnsi="Arial" w:cs="Arial"/>
          <w:sz w:val="22"/>
          <w:szCs w:val="22"/>
          <w:lang w:val="en-US"/>
        </w:rPr>
        <w:t xml:space="preserve">contribution, </w:t>
      </w:r>
      <w:r w:rsidR="005576D9">
        <w:rPr>
          <w:rFonts w:ascii="Arial" w:hAnsi="Arial" w:cs="Arial"/>
          <w:sz w:val="22"/>
          <w:szCs w:val="22"/>
          <w:lang w:val="en-US"/>
        </w:rPr>
        <w:t xml:space="preserve">K. </w:t>
      </w:r>
      <w:r w:rsidR="005576D9" w:rsidRPr="005576D9">
        <w:rPr>
          <w:rFonts w:ascii="Arial" w:hAnsi="Arial" w:cs="Arial"/>
          <w:sz w:val="22"/>
          <w:szCs w:val="22"/>
          <w:lang w:val="en-US"/>
        </w:rPr>
        <w:t xml:space="preserve">Barner-Kowollik, </w:t>
      </w:r>
      <w:r w:rsidR="005576D9">
        <w:rPr>
          <w:rFonts w:ascii="Arial" w:hAnsi="Arial" w:cs="Arial"/>
          <w:sz w:val="22"/>
          <w:szCs w:val="22"/>
          <w:lang w:val="en-US"/>
        </w:rPr>
        <w:t>D.</w:t>
      </w:r>
      <w:r w:rsidR="005576D9" w:rsidRPr="005576D9">
        <w:rPr>
          <w:rFonts w:ascii="Arial" w:hAnsi="Arial" w:cs="Arial"/>
          <w:sz w:val="22"/>
          <w:szCs w:val="22"/>
          <w:lang w:val="en-US"/>
        </w:rPr>
        <w:t xml:space="preserve"> </w:t>
      </w:r>
      <w:r w:rsidR="005576D9">
        <w:rPr>
          <w:rFonts w:ascii="Arial" w:hAnsi="Arial" w:cs="Arial"/>
          <w:sz w:val="22"/>
          <w:szCs w:val="22"/>
          <w:lang w:val="en-US"/>
        </w:rPr>
        <w:t>Ng and T.</w:t>
      </w:r>
      <w:r w:rsidR="005576D9" w:rsidRPr="005576D9">
        <w:rPr>
          <w:rFonts w:ascii="Arial" w:hAnsi="Arial" w:cs="Arial"/>
          <w:sz w:val="22"/>
          <w:szCs w:val="22"/>
          <w:lang w:val="en-US"/>
        </w:rPr>
        <w:t xml:space="preserve"> </w:t>
      </w:r>
      <w:r w:rsidR="005576D9">
        <w:rPr>
          <w:rFonts w:ascii="Arial" w:hAnsi="Arial" w:cs="Arial"/>
          <w:sz w:val="22"/>
          <w:szCs w:val="22"/>
          <w:lang w:val="en-US"/>
        </w:rPr>
        <w:t>Weil</w:t>
      </w:r>
      <w:r w:rsidR="005576D9">
        <w:rPr>
          <w:rStyle w:val="Appeldenotedefin"/>
          <w:rFonts w:ascii="Arial" w:hAnsi="Arial" w:cs="Arial"/>
          <w:sz w:val="22"/>
          <w:szCs w:val="22"/>
          <w:lang w:val="en-US"/>
        </w:rPr>
        <w:endnoteReference w:id="18"/>
      </w:r>
      <w:r w:rsidR="005576D9">
        <w:rPr>
          <w:rFonts w:ascii="Arial" w:hAnsi="Arial" w:cs="Arial"/>
          <w:sz w:val="22"/>
          <w:szCs w:val="22"/>
          <w:lang w:val="en-US"/>
        </w:rPr>
        <w:t xml:space="preserve"> </w:t>
      </w:r>
      <w:r w:rsidR="005576D9" w:rsidRPr="005576D9">
        <w:rPr>
          <w:rFonts w:ascii="Arial" w:hAnsi="Arial" w:cs="Arial"/>
          <w:sz w:val="22"/>
          <w:szCs w:val="22"/>
          <w:lang w:val="en-US"/>
        </w:rPr>
        <w:t>describe</w:t>
      </w:r>
      <w:r w:rsidR="005576D9">
        <w:rPr>
          <w:rFonts w:ascii="Arial" w:hAnsi="Arial" w:cs="Arial"/>
          <w:sz w:val="22"/>
          <w:szCs w:val="22"/>
          <w:lang w:val="en-US"/>
        </w:rPr>
        <w:t>d</w:t>
      </w:r>
      <w:r w:rsidR="005576D9" w:rsidRPr="005576D9">
        <w:rPr>
          <w:rFonts w:ascii="Arial" w:hAnsi="Arial" w:cs="Arial"/>
          <w:sz w:val="22"/>
          <w:szCs w:val="22"/>
          <w:lang w:val="en-US"/>
        </w:rPr>
        <w:t xml:space="preserve"> a convenient, light-mediated approach toward DNA–polymer conjugates via the grafting-from approach</w:t>
      </w:r>
      <w:r w:rsidR="005576D9">
        <w:rPr>
          <w:rFonts w:ascii="Arial" w:hAnsi="Arial" w:cs="Arial"/>
          <w:sz w:val="22"/>
          <w:szCs w:val="22"/>
          <w:lang w:val="en-US"/>
        </w:rPr>
        <w:t>.</w:t>
      </w:r>
      <w:r w:rsidR="00075CD0">
        <w:rPr>
          <w:rFonts w:ascii="Arial" w:hAnsi="Arial" w:cs="Arial"/>
          <w:sz w:val="22"/>
          <w:szCs w:val="22"/>
          <w:lang w:val="en-US"/>
        </w:rPr>
        <w:t xml:space="preserve"> S. Lecommandoux et al.</w:t>
      </w:r>
      <w:r w:rsidR="00F41CBB">
        <w:rPr>
          <w:rStyle w:val="Appeldenotedefin"/>
          <w:rFonts w:ascii="Arial" w:hAnsi="Arial" w:cs="Arial"/>
          <w:sz w:val="22"/>
          <w:szCs w:val="22"/>
          <w:lang w:val="en-US"/>
        </w:rPr>
        <w:endnoteReference w:id="19"/>
      </w:r>
      <w:r w:rsidR="00075CD0">
        <w:rPr>
          <w:rFonts w:ascii="Arial" w:hAnsi="Arial" w:cs="Arial"/>
          <w:sz w:val="22"/>
          <w:szCs w:val="22"/>
          <w:lang w:val="en-US"/>
        </w:rPr>
        <w:t xml:space="preserve"> presented the </w:t>
      </w:r>
      <w:r w:rsidR="00001EA1" w:rsidRPr="00001EA1">
        <w:rPr>
          <w:rFonts w:ascii="Arial" w:hAnsi="Arial" w:cs="Arial"/>
          <w:sz w:val="22"/>
          <w:szCs w:val="22"/>
          <w:lang w:val="en-US"/>
        </w:rPr>
        <w:t>synthesis and original thermoresponsive behavior of hybrid diblock copolypeptides composed of synthetic poly(L-glutamic acid)</w:t>
      </w:r>
      <w:r w:rsidR="00001EA1">
        <w:rPr>
          <w:rFonts w:ascii="Arial" w:hAnsi="Arial" w:cs="Arial"/>
          <w:sz w:val="22"/>
          <w:szCs w:val="22"/>
          <w:lang w:val="en-US"/>
        </w:rPr>
        <w:t xml:space="preserve"> </w:t>
      </w:r>
      <w:r w:rsidR="00001EA1" w:rsidRPr="00001EA1">
        <w:rPr>
          <w:rFonts w:ascii="Arial" w:hAnsi="Arial" w:cs="Arial"/>
          <w:sz w:val="22"/>
          <w:szCs w:val="22"/>
          <w:lang w:val="en-US"/>
        </w:rPr>
        <w:t xml:space="preserve">and recombinant elastin-like polypeptides. </w:t>
      </w:r>
    </w:p>
    <w:p w14:paraId="564CC67A" w14:textId="341FAD0B" w:rsidR="00561FAD" w:rsidRDefault="0097547D" w:rsidP="00561FAD">
      <w:pPr>
        <w:spacing w:line="360" w:lineRule="auto"/>
        <w:jc w:val="both"/>
        <w:rPr>
          <w:rFonts w:ascii="Arial" w:hAnsi="Arial" w:cs="Arial"/>
          <w:sz w:val="22"/>
          <w:szCs w:val="22"/>
          <w:lang w:val="en-US"/>
        </w:rPr>
      </w:pPr>
      <w:r>
        <w:rPr>
          <w:rFonts w:ascii="Arial" w:hAnsi="Arial" w:cs="Arial"/>
          <w:sz w:val="22"/>
          <w:szCs w:val="22"/>
          <w:lang w:val="en-US"/>
        </w:rPr>
        <w:t xml:space="preserve">The </w:t>
      </w:r>
      <w:r w:rsidRPr="0097547D">
        <w:rPr>
          <w:rFonts w:ascii="Arial" w:hAnsi="Arial" w:cs="Arial"/>
          <w:b/>
          <w:sz w:val="22"/>
          <w:szCs w:val="22"/>
          <w:lang w:val="en-US"/>
        </w:rPr>
        <w:t>surface and interfacial properties of polymers</w:t>
      </w:r>
      <w:r w:rsidR="005967FC">
        <w:rPr>
          <w:rFonts w:ascii="Arial" w:hAnsi="Arial" w:cs="Arial"/>
          <w:b/>
          <w:sz w:val="22"/>
          <w:szCs w:val="22"/>
          <w:lang w:val="en-US"/>
        </w:rPr>
        <w:t xml:space="preserve"> and nanoparticles</w:t>
      </w:r>
      <w:r w:rsidRPr="0097547D">
        <w:rPr>
          <w:rFonts w:ascii="Arial" w:hAnsi="Arial" w:cs="Arial"/>
          <w:b/>
          <w:sz w:val="22"/>
          <w:szCs w:val="22"/>
          <w:lang w:val="en-US"/>
        </w:rPr>
        <w:t xml:space="preserve"> with biology</w:t>
      </w:r>
      <w:r>
        <w:rPr>
          <w:rFonts w:ascii="Arial" w:hAnsi="Arial" w:cs="Arial"/>
          <w:sz w:val="22"/>
          <w:szCs w:val="22"/>
          <w:lang w:val="en-US"/>
        </w:rPr>
        <w:t xml:space="preserve"> was also illustrated in </w:t>
      </w:r>
      <w:r w:rsidRPr="00D33FFB">
        <w:rPr>
          <w:rFonts w:ascii="Arial" w:hAnsi="Arial" w:cs="Arial"/>
          <w:sz w:val="22"/>
          <w:szCs w:val="22"/>
          <w:lang w:val="en-US"/>
        </w:rPr>
        <w:t xml:space="preserve">this special issue. </w:t>
      </w:r>
      <w:r w:rsidR="00D33FFB" w:rsidRPr="00D33FFB">
        <w:rPr>
          <w:rFonts w:ascii="Arial" w:hAnsi="Arial" w:cs="Arial"/>
          <w:sz w:val="22"/>
          <w:szCs w:val="22"/>
          <w:lang w:val="en-US"/>
        </w:rPr>
        <w:t>In this context, K. Matyjaszewski</w:t>
      </w:r>
      <w:r w:rsidR="00D33FFB">
        <w:rPr>
          <w:rFonts w:ascii="Arial" w:hAnsi="Arial" w:cs="Arial"/>
          <w:sz w:val="22"/>
          <w:szCs w:val="22"/>
          <w:lang w:val="en-US"/>
        </w:rPr>
        <w:t xml:space="preserve"> et al.</w:t>
      </w:r>
      <w:r w:rsidR="005F506F">
        <w:rPr>
          <w:rStyle w:val="Appeldenotedefin"/>
          <w:rFonts w:ascii="Arial" w:hAnsi="Arial" w:cs="Arial"/>
          <w:sz w:val="22"/>
          <w:szCs w:val="22"/>
          <w:lang w:val="en-US"/>
        </w:rPr>
        <w:endnoteReference w:id="20"/>
      </w:r>
      <w:r w:rsidR="00D33FFB">
        <w:rPr>
          <w:rFonts w:ascii="Arial" w:hAnsi="Arial" w:cs="Arial"/>
          <w:sz w:val="22"/>
          <w:szCs w:val="22"/>
          <w:lang w:val="en-US"/>
        </w:rPr>
        <w:t xml:space="preserve"> first proposed an extensive review on m</w:t>
      </w:r>
      <w:r w:rsidR="00D33FFB" w:rsidRPr="00D33FFB">
        <w:rPr>
          <w:rFonts w:ascii="Arial" w:hAnsi="Arial" w:cs="Arial"/>
          <w:sz w:val="22"/>
          <w:szCs w:val="22"/>
          <w:lang w:val="en-US"/>
        </w:rPr>
        <w:t xml:space="preserve">olecular bottlebrushes </w:t>
      </w:r>
      <w:r w:rsidR="00D33FFB">
        <w:rPr>
          <w:rFonts w:ascii="Arial" w:hAnsi="Arial" w:cs="Arial"/>
          <w:sz w:val="22"/>
          <w:szCs w:val="22"/>
          <w:lang w:val="en-US"/>
        </w:rPr>
        <w:t>as</w:t>
      </w:r>
      <w:r w:rsidR="00D33FFB" w:rsidRPr="00D33FFB">
        <w:rPr>
          <w:rFonts w:ascii="Arial" w:hAnsi="Arial" w:cs="Arial"/>
          <w:sz w:val="22"/>
          <w:szCs w:val="22"/>
          <w:lang w:val="en-US"/>
        </w:rPr>
        <w:t xml:space="preserve"> building blocks for the design of unique polymeric materials whose physical</w:t>
      </w:r>
      <w:r w:rsidR="00D33FFB">
        <w:rPr>
          <w:rFonts w:ascii="Arial" w:hAnsi="Arial" w:cs="Arial"/>
          <w:sz w:val="22"/>
          <w:szCs w:val="22"/>
          <w:lang w:val="en-US"/>
        </w:rPr>
        <w:t xml:space="preserve"> and biological</w:t>
      </w:r>
      <w:r w:rsidR="00D33FFB" w:rsidRPr="00D33FFB">
        <w:rPr>
          <w:rFonts w:ascii="Arial" w:hAnsi="Arial" w:cs="Arial"/>
          <w:sz w:val="22"/>
          <w:szCs w:val="22"/>
          <w:lang w:val="en-US"/>
        </w:rPr>
        <w:t xml:space="preserve"> properties are fundamentally governed by their densely </w:t>
      </w:r>
      <w:r w:rsidR="00D33FFB" w:rsidRPr="005C3E0C">
        <w:rPr>
          <w:rFonts w:ascii="Arial" w:hAnsi="Arial" w:cs="Arial"/>
          <w:sz w:val="22"/>
          <w:szCs w:val="22"/>
          <w:lang w:val="en-US"/>
        </w:rPr>
        <w:t xml:space="preserve">grafted structures. </w:t>
      </w:r>
      <w:r w:rsidR="005C3E0C" w:rsidRPr="005C3E0C">
        <w:rPr>
          <w:rFonts w:ascii="Arial" w:hAnsi="Arial" w:cs="Arial"/>
          <w:sz w:val="22"/>
          <w:szCs w:val="22"/>
          <w:lang w:val="en-US"/>
        </w:rPr>
        <w:t xml:space="preserve">D. </w:t>
      </w:r>
      <w:r w:rsidR="005C3E0C" w:rsidRPr="005C3E0C">
        <w:rPr>
          <w:rFonts w:ascii="Arial" w:hAnsi="Arial" w:cs="Arial"/>
          <w:sz w:val="22"/>
          <w:szCs w:val="22"/>
          <w:lang w:val="en-US"/>
        </w:rPr>
        <w:lastRenderedPageBreak/>
        <w:t>Mecerreyes et al.</w:t>
      </w:r>
      <w:r w:rsidR="00984942">
        <w:rPr>
          <w:rStyle w:val="Appeldenotedefin"/>
          <w:rFonts w:ascii="Arial" w:hAnsi="Arial" w:cs="Arial"/>
          <w:sz w:val="22"/>
          <w:szCs w:val="22"/>
          <w:lang w:val="en-US"/>
        </w:rPr>
        <w:endnoteReference w:id="21"/>
      </w:r>
      <w:r w:rsidR="005C3E0C" w:rsidRPr="005C3E0C">
        <w:rPr>
          <w:rFonts w:ascii="Arial" w:hAnsi="Arial" w:cs="Arial"/>
          <w:sz w:val="22"/>
          <w:szCs w:val="22"/>
          <w:lang w:val="en-US"/>
        </w:rPr>
        <w:t xml:space="preserve"> </w:t>
      </w:r>
      <w:r w:rsidR="00984942" w:rsidRPr="00984942">
        <w:rPr>
          <w:rFonts w:ascii="Arial" w:hAnsi="Arial" w:cs="Arial"/>
          <w:sz w:val="22"/>
          <w:szCs w:val="22"/>
          <w:lang w:val="en-US"/>
        </w:rPr>
        <w:t>present</w:t>
      </w:r>
      <w:r w:rsidR="00984942">
        <w:rPr>
          <w:rFonts w:ascii="Arial" w:hAnsi="Arial" w:cs="Arial"/>
          <w:sz w:val="22"/>
          <w:szCs w:val="22"/>
          <w:lang w:val="en-US"/>
        </w:rPr>
        <w:t>ed</w:t>
      </w:r>
      <w:r w:rsidR="00984942" w:rsidRPr="00984942">
        <w:rPr>
          <w:rFonts w:ascii="Arial" w:hAnsi="Arial" w:cs="Arial"/>
          <w:sz w:val="22"/>
          <w:szCs w:val="22"/>
          <w:lang w:val="en-US"/>
        </w:rPr>
        <w:t xml:space="preserve"> an </w:t>
      </w:r>
      <w:r w:rsidR="00984942">
        <w:rPr>
          <w:rFonts w:ascii="Arial" w:hAnsi="Arial" w:cs="Arial"/>
          <w:sz w:val="22"/>
          <w:szCs w:val="22"/>
          <w:lang w:val="en-US"/>
        </w:rPr>
        <w:t xml:space="preserve">interesting </w:t>
      </w:r>
      <w:r w:rsidR="00984942" w:rsidRPr="00984942">
        <w:rPr>
          <w:rFonts w:ascii="Arial" w:hAnsi="Arial" w:cs="Arial"/>
          <w:sz w:val="22"/>
          <w:szCs w:val="22"/>
          <w:lang w:val="en-US"/>
        </w:rPr>
        <w:t>overview of the emerging strategies developed to manufacture 3D conductive scaffolds, the techniques used to fully characterize them, and the biomedical fields where they have been applied to</w:t>
      </w:r>
      <w:r w:rsidR="00EC7D5B">
        <w:rPr>
          <w:rFonts w:ascii="Arial" w:hAnsi="Arial" w:cs="Arial"/>
          <w:sz w:val="22"/>
          <w:szCs w:val="22"/>
          <w:lang w:val="en-US"/>
        </w:rPr>
        <w:t xml:space="preserve">. </w:t>
      </w:r>
      <w:r w:rsidR="009C2D0C">
        <w:rPr>
          <w:rFonts w:ascii="Arial" w:hAnsi="Arial" w:cs="Arial"/>
          <w:sz w:val="22"/>
          <w:szCs w:val="22"/>
          <w:lang w:val="en-US"/>
        </w:rPr>
        <w:t>K. Glinel and A. Jonas</w:t>
      </w:r>
      <w:r w:rsidR="00B967C2">
        <w:rPr>
          <w:rStyle w:val="Appeldenotedefin"/>
          <w:rFonts w:ascii="Arial" w:hAnsi="Arial" w:cs="Arial"/>
          <w:sz w:val="22"/>
          <w:szCs w:val="22"/>
          <w:lang w:val="en-US"/>
        </w:rPr>
        <w:endnoteReference w:id="22"/>
      </w:r>
      <w:r w:rsidR="009C2D0C">
        <w:rPr>
          <w:rFonts w:ascii="Arial" w:hAnsi="Arial" w:cs="Arial"/>
          <w:sz w:val="22"/>
          <w:szCs w:val="22"/>
          <w:lang w:val="en-US"/>
        </w:rPr>
        <w:t xml:space="preserve"> </w:t>
      </w:r>
      <w:r w:rsidR="00C72035" w:rsidRPr="00C72035">
        <w:rPr>
          <w:rFonts w:ascii="Arial" w:hAnsi="Arial" w:cs="Arial"/>
          <w:sz w:val="22"/>
          <w:szCs w:val="22"/>
          <w:lang w:val="en-US"/>
        </w:rPr>
        <w:t>demonstrate</w:t>
      </w:r>
      <w:r w:rsidR="00C72035">
        <w:rPr>
          <w:rFonts w:ascii="Arial" w:hAnsi="Arial" w:cs="Arial"/>
          <w:sz w:val="22"/>
          <w:szCs w:val="22"/>
          <w:lang w:val="en-US"/>
        </w:rPr>
        <w:t>d</w:t>
      </w:r>
      <w:r w:rsidR="00C72035" w:rsidRPr="00C72035">
        <w:rPr>
          <w:rFonts w:ascii="Arial" w:hAnsi="Arial" w:cs="Arial"/>
          <w:sz w:val="22"/>
          <w:szCs w:val="22"/>
          <w:lang w:val="en-US"/>
        </w:rPr>
        <w:t xml:space="preserve"> entrapment of the commensal skin bacteria </w:t>
      </w:r>
      <w:r w:rsidR="00C72035" w:rsidRPr="00C72035">
        <w:rPr>
          <w:rFonts w:ascii="Arial" w:hAnsi="Arial" w:cs="Arial"/>
          <w:i/>
          <w:iCs/>
          <w:sz w:val="22"/>
          <w:szCs w:val="22"/>
          <w:lang w:val="en-US"/>
        </w:rPr>
        <w:t>Staphylococcus epidermidis</w:t>
      </w:r>
      <w:r w:rsidR="00C72035" w:rsidRPr="00C72035">
        <w:rPr>
          <w:rFonts w:ascii="Arial" w:hAnsi="Arial" w:cs="Arial"/>
          <w:sz w:val="22"/>
          <w:szCs w:val="22"/>
          <w:lang w:val="en-US"/>
        </w:rPr>
        <w:t xml:space="preserve"> in mats composed of soft nanotubes made by membran</w:t>
      </w:r>
      <w:r w:rsidR="00C72035">
        <w:rPr>
          <w:rFonts w:ascii="Arial" w:hAnsi="Arial" w:cs="Arial"/>
          <w:sz w:val="22"/>
          <w:szCs w:val="22"/>
          <w:lang w:val="en-US"/>
        </w:rPr>
        <w:t>e-templated layer-by-layer</w:t>
      </w:r>
      <w:r w:rsidR="00C72035" w:rsidRPr="00C72035">
        <w:rPr>
          <w:rFonts w:ascii="Arial" w:hAnsi="Arial" w:cs="Arial"/>
          <w:sz w:val="22"/>
          <w:szCs w:val="22"/>
          <w:lang w:val="en-US"/>
        </w:rPr>
        <w:t xml:space="preserve"> assembly</w:t>
      </w:r>
      <w:r w:rsidR="00C72035" w:rsidRPr="00C72035">
        <w:rPr>
          <w:rFonts w:eastAsiaTheme="minorHAnsi"/>
          <w:sz w:val="22"/>
          <w:szCs w:val="22"/>
          <w:lang w:val="en-US"/>
        </w:rPr>
        <w:t xml:space="preserve"> </w:t>
      </w:r>
      <w:r w:rsidR="00C72035" w:rsidRPr="00C72035">
        <w:rPr>
          <w:rFonts w:ascii="Arial" w:hAnsi="Arial" w:cs="Arial"/>
          <w:sz w:val="22"/>
          <w:szCs w:val="22"/>
          <w:lang w:val="en-US"/>
        </w:rPr>
        <w:t>These patches offer a promising methodology for the fabrication of bacterial skin dressings for the treatment of skin dysbiosis while preventing adverse effects</w:t>
      </w:r>
      <w:r w:rsidR="00C72035">
        <w:rPr>
          <w:rFonts w:ascii="Arial" w:hAnsi="Arial" w:cs="Arial"/>
          <w:sz w:val="22"/>
          <w:szCs w:val="22"/>
          <w:lang w:val="en-US"/>
        </w:rPr>
        <w:t xml:space="preserve"> due to bacterial proliferation. </w:t>
      </w:r>
      <w:r w:rsidR="007E55E4">
        <w:rPr>
          <w:rFonts w:ascii="Arial" w:hAnsi="Arial" w:cs="Arial"/>
          <w:sz w:val="22"/>
          <w:szCs w:val="22"/>
          <w:lang w:val="en-US"/>
        </w:rPr>
        <w:t>B. Schmidt and M. Antonietti</w:t>
      </w:r>
      <w:r w:rsidR="00502F27">
        <w:rPr>
          <w:rStyle w:val="Appeldenotedefin"/>
          <w:rFonts w:ascii="Arial" w:hAnsi="Arial" w:cs="Arial"/>
          <w:sz w:val="22"/>
          <w:szCs w:val="22"/>
          <w:lang w:val="en-US"/>
        </w:rPr>
        <w:endnoteReference w:id="23"/>
      </w:r>
      <w:r w:rsidR="007E55E4">
        <w:rPr>
          <w:rFonts w:ascii="Arial" w:hAnsi="Arial" w:cs="Arial"/>
          <w:sz w:val="22"/>
          <w:szCs w:val="22"/>
          <w:lang w:val="en-US"/>
        </w:rPr>
        <w:t xml:space="preserve"> </w:t>
      </w:r>
      <w:r w:rsidR="007E55E4" w:rsidRPr="007E55E4">
        <w:rPr>
          <w:rFonts w:ascii="Arial" w:hAnsi="Arial" w:cs="Arial"/>
          <w:sz w:val="22"/>
          <w:szCs w:val="22"/>
          <w:lang w:val="en-US"/>
        </w:rPr>
        <w:t xml:space="preserve">proposed water-in-water Pickering emulsion stabilized by polydopamine particles </w:t>
      </w:r>
      <w:r w:rsidR="007E55E4">
        <w:rPr>
          <w:rFonts w:ascii="Arial" w:hAnsi="Arial" w:cs="Arial"/>
          <w:sz w:val="22"/>
          <w:szCs w:val="22"/>
          <w:lang w:val="en-US"/>
        </w:rPr>
        <w:t>that was further cross-linked</w:t>
      </w:r>
      <w:r w:rsidR="007E55E4" w:rsidRPr="007E55E4">
        <w:rPr>
          <w:rFonts w:ascii="Arial" w:hAnsi="Arial" w:cs="Arial"/>
          <w:sz w:val="22"/>
          <w:szCs w:val="22"/>
          <w:lang w:val="en-US"/>
        </w:rPr>
        <w:t xml:space="preserve"> via poly</w:t>
      </w:r>
      <w:r w:rsidR="007E55E4">
        <w:rPr>
          <w:rFonts w:ascii="Arial" w:hAnsi="Arial" w:cs="Arial"/>
          <w:sz w:val="22"/>
          <w:szCs w:val="22"/>
          <w:lang w:val="en-US"/>
        </w:rPr>
        <w:t>(acrylic acid) and carbodiimide, resulting in strengthening</w:t>
      </w:r>
      <w:r w:rsidR="007E55E4" w:rsidRPr="007E55E4">
        <w:rPr>
          <w:rFonts w:ascii="Arial" w:hAnsi="Arial" w:cs="Arial"/>
          <w:sz w:val="22"/>
          <w:szCs w:val="22"/>
          <w:lang w:val="en-US"/>
        </w:rPr>
        <w:t xml:space="preserve"> the stability of emulsion droplets in</w:t>
      </w:r>
      <w:r w:rsidR="007E55E4">
        <w:rPr>
          <w:rFonts w:ascii="Arial" w:hAnsi="Arial" w:cs="Arial"/>
          <w:sz w:val="22"/>
          <w:szCs w:val="22"/>
          <w:lang w:val="en-US"/>
        </w:rPr>
        <w:t xml:space="preserve"> a </w:t>
      </w:r>
      <w:r w:rsidR="007E55E4" w:rsidRPr="003C5CD3">
        <w:rPr>
          <w:rFonts w:ascii="Arial" w:hAnsi="Arial" w:cs="Arial"/>
          <w:sz w:val="22"/>
          <w:szCs w:val="22"/>
          <w:lang w:val="en-US"/>
        </w:rPr>
        <w:t>colloidosome-like structure.</w:t>
      </w:r>
      <w:r w:rsidR="003C5CD3" w:rsidRPr="003C5CD3">
        <w:rPr>
          <w:rFonts w:ascii="Arial" w:hAnsi="Arial" w:cs="Arial"/>
          <w:sz w:val="22"/>
          <w:szCs w:val="22"/>
          <w:lang w:val="en-US"/>
        </w:rPr>
        <w:t xml:space="preserve"> R. Hoogenboom et al.</w:t>
      </w:r>
      <w:r w:rsidR="00DF7B8D">
        <w:rPr>
          <w:rStyle w:val="Appeldenotedefin"/>
          <w:rFonts w:ascii="Arial" w:hAnsi="Arial" w:cs="Arial"/>
          <w:sz w:val="22"/>
          <w:szCs w:val="22"/>
          <w:lang w:val="en-US"/>
        </w:rPr>
        <w:endnoteReference w:id="24"/>
      </w:r>
      <w:r w:rsidR="003C5CD3" w:rsidRPr="003C5CD3">
        <w:rPr>
          <w:rFonts w:ascii="Arial" w:hAnsi="Arial" w:cs="Arial"/>
          <w:sz w:val="22"/>
          <w:szCs w:val="22"/>
          <w:lang w:val="en-US"/>
        </w:rPr>
        <w:t xml:space="preserve"> describe</w:t>
      </w:r>
      <w:r w:rsidR="003C5CD3">
        <w:rPr>
          <w:rFonts w:ascii="Arial" w:hAnsi="Arial" w:cs="Arial"/>
          <w:sz w:val="22"/>
          <w:szCs w:val="22"/>
          <w:lang w:val="en-US"/>
        </w:rPr>
        <w:t>d</w:t>
      </w:r>
      <w:r w:rsidR="003C5CD3" w:rsidRPr="003C5CD3">
        <w:rPr>
          <w:rFonts w:ascii="Arial" w:hAnsi="Arial" w:cs="Arial"/>
          <w:sz w:val="22"/>
          <w:szCs w:val="22"/>
          <w:lang w:val="en-US"/>
        </w:rPr>
        <w:t xml:space="preserve"> a new method for the synthesis of superhydrophilic poly(2-a</w:t>
      </w:r>
      <w:r w:rsidR="003C5CD3">
        <w:rPr>
          <w:rFonts w:ascii="Arial" w:hAnsi="Arial" w:cs="Arial"/>
          <w:sz w:val="22"/>
          <w:szCs w:val="22"/>
          <w:lang w:val="en-US"/>
        </w:rPr>
        <w:t xml:space="preserve">lkyl-2-oxazoline)s </w:t>
      </w:r>
      <w:r w:rsidR="003C5CD3" w:rsidRPr="003C5CD3">
        <w:rPr>
          <w:rFonts w:ascii="Arial" w:hAnsi="Arial" w:cs="Arial"/>
          <w:sz w:val="22"/>
          <w:szCs w:val="22"/>
          <w:lang w:val="en-US"/>
        </w:rPr>
        <w:t>from p</w:t>
      </w:r>
      <w:r w:rsidR="003C5CD3">
        <w:rPr>
          <w:rFonts w:ascii="Arial" w:hAnsi="Arial" w:cs="Arial"/>
          <w:sz w:val="22"/>
          <w:szCs w:val="22"/>
          <w:lang w:val="en-US"/>
        </w:rPr>
        <w:t>oly(2-ethyl-2-oxazoline)</w:t>
      </w:r>
      <w:r w:rsidR="003C5CD3" w:rsidRPr="003C5CD3">
        <w:rPr>
          <w:rFonts w:ascii="Arial" w:hAnsi="Arial" w:cs="Arial"/>
          <w:sz w:val="22"/>
          <w:szCs w:val="22"/>
          <w:lang w:val="en-US"/>
        </w:rPr>
        <w:t>.</w:t>
      </w:r>
      <w:r w:rsidR="00342AFA">
        <w:rPr>
          <w:rFonts w:ascii="Arial" w:hAnsi="Arial" w:cs="Arial"/>
          <w:sz w:val="22"/>
          <w:szCs w:val="22"/>
          <w:lang w:val="en-US"/>
        </w:rPr>
        <w:t xml:space="preserve"> P. </w:t>
      </w:r>
      <w:r w:rsidR="00342AFA" w:rsidRPr="00342AFA">
        <w:rPr>
          <w:rFonts w:ascii="Arial" w:hAnsi="Arial" w:cs="Arial"/>
          <w:sz w:val="22"/>
          <w:szCs w:val="22"/>
          <w:lang w:val="sv-SE"/>
        </w:rPr>
        <w:t>van Rijn</w:t>
      </w:r>
      <w:r w:rsidR="00342AFA">
        <w:rPr>
          <w:rFonts w:ascii="Arial" w:hAnsi="Arial" w:cs="Arial"/>
          <w:sz w:val="22"/>
          <w:szCs w:val="22"/>
          <w:lang w:val="sv-SE"/>
        </w:rPr>
        <w:t xml:space="preserve"> et al.</w:t>
      </w:r>
      <w:r w:rsidR="00604AEF">
        <w:rPr>
          <w:rStyle w:val="Appeldenotedefin"/>
          <w:rFonts w:ascii="Arial" w:hAnsi="Arial" w:cs="Arial"/>
          <w:sz w:val="22"/>
          <w:szCs w:val="22"/>
          <w:lang w:val="sv-SE"/>
        </w:rPr>
        <w:endnoteReference w:id="25"/>
      </w:r>
      <w:r w:rsidR="00342AFA">
        <w:rPr>
          <w:rFonts w:ascii="Arial" w:hAnsi="Arial" w:cs="Arial"/>
          <w:sz w:val="22"/>
          <w:szCs w:val="22"/>
          <w:lang w:val="sv-SE"/>
        </w:rPr>
        <w:t xml:space="preserve"> </w:t>
      </w:r>
      <w:r w:rsidR="00D7581D">
        <w:rPr>
          <w:rFonts w:ascii="Arial" w:hAnsi="Arial" w:cs="Arial"/>
          <w:sz w:val="22"/>
          <w:szCs w:val="22"/>
          <w:lang w:val="en-US"/>
        </w:rPr>
        <w:t>demonstrated</w:t>
      </w:r>
      <w:r w:rsidR="00D7581D" w:rsidRPr="00D7581D">
        <w:rPr>
          <w:rFonts w:ascii="Arial" w:hAnsi="Arial" w:cs="Arial"/>
          <w:sz w:val="22"/>
          <w:szCs w:val="22"/>
          <w:lang w:val="en-US"/>
        </w:rPr>
        <w:t xml:space="preserve"> that poly-N-isopropylmethacrylamide based microgel coatings </w:t>
      </w:r>
      <w:r w:rsidR="00D7581D">
        <w:rPr>
          <w:rFonts w:ascii="Arial" w:hAnsi="Arial" w:cs="Arial"/>
          <w:sz w:val="22"/>
          <w:szCs w:val="22"/>
          <w:lang w:val="en-US"/>
        </w:rPr>
        <w:t>prepared</w:t>
      </w:r>
      <w:r w:rsidR="00D7581D" w:rsidRPr="00D7581D">
        <w:rPr>
          <w:rFonts w:ascii="Arial" w:hAnsi="Arial" w:cs="Arial"/>
          <w:sz w:val="22"/>
          <w:szCs w:val="22"/>
          <w:lang w:val="en-US"/>
        </w:rPr>
        <w:t xml:space="preserve"> via a spraying approach </w:t>
      </w:r>
      <w:r w:rsidR="00D7581D">
        <w:rPr>
          <w:rFonts w:ascii="Arial" w:hAnsi="Arial" w:cs="Arial"/>
          <w:sz w:val="22"/>
          <w:szCs w:val="22"/>
          <w:lang w:val="en-US"/>
        </w:rPr>
        <w:t xml:space="preserve">could advantageously </w:t>
      </w:r>
      <w:r w:rsidR="00D7581D" w:rsidRPr="00D7581D">
        <w:rPr>
          <w:rFonts w:ascii="Arial" w:hAnsi="Arial" w:cs="Arial"/>
          <w:sz w:val="22"/>
          <w:szCs w:val="22"/>
          <w:lang w:val="en-US"/>
        </w:rPr>
        <w:t>prevent</w:t>
      </w:r>
      <w:r w:rsidR="00D7581D">
        <w:rPr>
          <w:rFonts w:ascii="Arial" w:hAnsi="Arial" w:cs="Arial"/>
          <w:sz w:val="22"/>
          <w:szCs w:val="22"/>
          <w:lang w:val="en-US"/>
        </w:rPr>
        <w:t xml:space="preserve"> bacterial adhesion. </w:t>
      </w:r>
      <w:r w:rsidR="001A4613">
        <w:rPr>
          <w:rFonts w:ascii="Arial" w:hAnsi="Arial" w:cs="Arial"/>
          <w:sz w:val="22"/>
          <w:szCs w:val="22"/>
          <w:lang w:val="en-US"/>
        </w:rPr>
        <w:t xml:space="preserve">In </w:t>
      </w:r>
      <w:r w:rsidR="007F3DD6">
        <w:rPr>
          <w:rFonts w:ascii="Arial" w:hAnsi="Arial" w:cs="Arial"/>
          <w:sz w:val="22"/>
          <w:szCs w:val="22"/>
          <w:lang w:val="en-US"/>
        </w:rPr>
        <w:t>other</w:t>
      </w:r>
      <w:r w:rsidR="001A4613">
        <w:rPr>
          <w:rFonts w:ascii="Arial" w:hAnsi="Arial" w:cs="Arial"/>
          <w:sz w:val="22"/>
          <w:szCs w:val="22"/>
          <w:lang w:val="en-US"/>
        </w:rPr>
        <w:t xml:space="preserve"> </w:t>
      </w:r>
      <w:r w:rsidR="007F3DD6">
        <w:rPr>
          <w:rFonts w:ascii="Arial" w:hAnsi="Arial" w:cs="Arial"/>
          <w:sz w:val="22"/>
          <w:szCs w:val="22"/>
          <w:lang w:val="en-US"/>
        </w:rPr>
        <w:t xml:space="preserve">interesting studies, </w:t>
      </w:r>
      <w:r w:rsidR="001A4613">
        <w:rPr>
          <w:rFonts w:ascii="Arial" w:hAnsi="Arial" w:cs="Arial"/>
          <w:sz w:val="22"/>
          <w:szCs w:val="22"/>
          <w:lang w:val="en-US"/>
        </w:rPr>
        <w:t>S. Mecking et al.</w:t>
      </w:r>
      <w:r w:rsidR="007F3DD6">
        <w:rPr>
          <w:rStyle w:val="Appeldenotedefin"/>
          <w:rFonts w:ascii="Arial" w:hAnsi="Arial" w:cs="Arial"/>
          <w:sz w:val="22"/>
          <w:szCs w:val="22"/>
          <w:lang w:val="en-US"/>
        </w:rPr>
        <w:endnoteReference w:id="26"/>
      </w:r>
      <w:r w:rsidR="001A4613">
        <w:rPr>
          <w:rFonts w:ascii="Arial" w:hAnsi="Arial" w:cs="Arial"/>
          <w:sz w:val="22"/>
          <w:szCs w:val="22"/>
          <w:lang w:val="en-US"/>
        </w:rPr>
        <w:t xml:space="preserve"> developed </w:t>
      </w:r>
      <w:r w:rsidR="001A4613" w:rsidRPr="001A4613">
        <w:rPr>
          <w:rFonts w:ascii="Arial" w:hAnsi="Arial" w:cs="Arial"/>
          <w:sz w:val="22"/>
          <w:szCs w:val="22"/>
          <w:lang w:val="en-US"/>
        </w:rPr>
        <w:t xml:space="preserve">multivalent carbohydrate-functionalized </w:t>
      </w:r>
      <w:r w:rsidR="001A4613">
        <w:rPr>
          <w:rFonts w:ascii="Arial" w:hAnsi="Arial" w:cs="Arial"/>
          <w:sz w:val="22"/>
          <w:szCs w:val="22"/>
          <w:lang w:val="en-US"/>
        </w:rPr>
        <w:t>polyethylene</w:t>
      </w:r>
      <w:r w:rsidR="001A4613" w:rsidRPr="001A4613">
        <w:rPr>
          <w:rFonts w:ascii="Arial" w:hAnsi="Arial" w:cs="Arial"/>
          <w:sz w:val="22"/>
          <w:szCs w:val="22"/>
          <w:lang w:val="en-US"/>
        </w:rPr>
        <w:t xml:space="preserve"> nanocrystals</w:t>
      </w:r>
      <w:r w:rsidR="007F3DD6">
        <w:rPr>
          <w:rFonts w:ascii="Arial" w:hAnsi="Arial" w:cs="Arial"/>
          <w:sz w:val="22"/>
          <w:szCs w:val="22"/>
          <w:lang w:val="en-US"/>
        </w:rPr>
        <w:t xml:space="preserve"> and M. Stenzel et al.</w:t>
      </w:r>
      <w:r w:rsidR="007F3DD6">
        <w:rPr>
          <w:rStyle w:val="Appeldenotedefin"/>
          <w:rFonts w:ascii="Arial" w:hAnsi="Arial" w:cs="Arial"/>
          <w:sz w:val="22"/>
          <w:szCs w:val="22"/>
          <w:lang w:val="en-US"/>
        </w:rPr>
        <w:endnoteReference w:id="27"/>
      </w:r>
      <w:r w:rsidR="007F3DD6">
        <w:rPr>
          <w:rFonts w:ascii="Arial" w:hAnsi="Arial" w:cs="Arial"/>
          <w:sz w:val="22"/>
          <w:szCs w:val="22"/>
          <w:lang w:val="en-US"/>
        </w:rPr>
        <w:t xml:space="preserve"> evidenced that </w:t>
      </w:r>
      <w:r w:rsidR="007F3DD6" w:rsidRPr="007F3DD6">
        <w:rPr>
          <w:rFonts w:ascii="Arial" w:hAnsi="Arial" w:cs="Arial"/>
          <w:sz w:val="22"/>
          <w:szCs w:val="22"/>
          <w:lang w:val="en-US"/>
        </w:rPr>
        <w:t>the architecture of the hydrophilic glycopolymer brush on the surface of polymeric micelles affects the interaction with cancer cells</w:t>
      </w:r>
      <w:r w:rsidR="007F3DD6">
        <w:rPr>
          <w:rFonts w:ascii="Arial" w:hAnsi="Arial" w:cs="Arial"/>
          <w:sz w:val="22"/>
          <w:szCs w:val="22"/>
          <w:lang w:val="en-US"/>
        </w:rPr>
        <w:t xml:space="preserve">. </w:t>
      </w:r>
      <w:r w:rsidR="005967FC">
        <w:rPr>
          <w:rFonts w:ascii="Arial" w:hAnsi="Arial" w:cs="Arial"/>
          <w:sz w:val="22"/>
          <w:szCs w:val="22"/>
          <w:lang w:val="en-US"/>
        </w:rPr>
        <w:t>Finally, S. Perrier et al.</w:t>
      </w:r>
      <w:r w:rsidR="00EA2022">
        <w:rPr>
          <w:rStyle w:val="Appeldenotedefin"/>
          <w:rFonts w:ascii="Arial" w:hAnsi="Arial" w:cs="Arial"/>
          <w:sz w:val="22"/>
          <w:szCs w:val="22"/>
          <w:lang w:val="en-US"/>
        </w:rPr>
        <w:endnoteReference w:id="28"/>
      </w:r>
      <w:r w:rsidR="005967FC">
        <w:rPr>
          <w:rFonts w:ascii="Arial" w:hAnsi="Arial" w:cs="Arial"/>
          <w:sz w:val="22"/>
          <w:szCs w:val="22"/>
          <w:lang w:val="en-US"/>
        </w:rPr>
        <w:t xml:space="preserve"> explored</w:t>
      </w:r>
      <w:r w:rsidR="005967FC" w:rsidRPr="005967FC">
        <w:rPr>
          <w:rFonts w:ascii="Arial" w:hAnsi="Arial" w:cs="Arial"/>
          <w:sz w:val="22"/>
          <w:szCs w:val="22"/>
          <w:lang w:val="en-US"/>
        </w:rPr>
        <w:t xml:space="preserve"> the structure-activity relationship of </w:t>
      </w:r>
      <w:r w:rsidR="00EA2022" w:rsidRPr="00EA2022">
        <w:rPr>
          <w:rFonts w:ascii="Arial" w:hAnsi="Arial" w:cs="Arial"/>
          <w:sz w:val="22"/>
          <w:szCs w:val="22"/>
          <w:lang w:val="en-US"/>
        </w:rPr>
        <w:t>synthetic homopolymers and copolymers of sodium 2-acrylamido-2-methylpropane sulfonate</w:t>
      </w:r>
      <w:r w:rsidR="00EA2022">
        <w:rPr>
          <w:rFonts w:ascii="Arial" w:hAnsi="Arial" w:cs="Arial"/>
          <w:sz w:val="22"/>
          <w:szCs w:val="22"/>
          <w:lang w:val="en-US"/>
        </w:rPr>
        <w:t xml:space="preserve">, </w:t>
      </w:r>
      <w:r w:rsidR="005967FC" w:rsidRPr="005967FC">
        <w:rPr>
          <w:rFonts w:ascii="Arial" w:hAnsi="Arial" w:cs="Arial"/>
          <w:sz w:val="22"/>
          <w:szCs w:val="22"/>
          <w:lang w:val="en-US"/>
        </w:rPr>
        <w:t xml:space="preserve">with a focus on the effect of molecular weight, co-monomer type, charge dispersion and polymer </w:t>
      </w:r>
      <w:r w:rsidR="005967FC">
        <w:rPr>
          <w:rFonts w:ascii="Arial" w:hAnsi="Arial" w:cs="Arial"/>
          <w:sz w:val="22"/>
          <w:szCs w:val="22"/>
          <w:lang w:val="en-US"/>
        </w:rPr>
        <w:t>architecture on protein stabiliz</w:t>
      </w:r>
      <w:r w:rsidR="005967FC" w:rsidRPr="005967FC">
        <w:rPr>
          <w:rFonts w:ascii="Arial" w:hAnsi="Arial" w:cs="Arial"/>
          <w:sz w:val="22"/>
          <w:szCs w:val="22"/>
          <w:lang w:val="en-US"/>
        </w:rPr>
        <w:t>ation.</w:t>
      </w:r>
    </w:p>
    <w:p w14:paraId="1111F20C" w14:textId="11BDA996" w:rsidR="0096607B" w:rsidRDefault="00561FAD" w:rsidP="00F367A7">
      <w:pPr>
        <w:spacing w:line="360" w:lineRule="auto"/>
        <w:jc w:val="both"/>
        <w:rPr>
          <w:rFonts w:ascii="Arial" w:hAnsi="Arial" w:cs="Arial"/>
          <w:sz w:val="22"/>
          <w:szCs w:val="22"/>
          <w:lang w:val="en-US"/>
        </w:rPr>
      </w:pPr>
      <w:r w:rsidRPr="00561FAD">
        <w:rPr>
          <w:rFonts w:ascii="Arial" w:hAnsi="Arial" w:cs="Arial"/>
          <w:sz w:val="22"/>
          <w:szCs w:val="22"/>
          <w:lang w:val="en-US"/>
        </w:rPr>
        <w:t xml:space="preserve">This Special Issue provides a sense of up-to-date research and development of polymers </w:t>
      </w:r>
      <w:r>
        <w:rPr>
          <w:rFonts w:ascii="Arial" w:hAnsi="Arial" w:cs="Arial"/>
          <w:sz w:val="22"/>
          <w:szCs w:val="22"/>
          <w:lang w:val="en-US"/>
        </w:rPr>
        <w:t xml:space="preserve">at the interface with biology, with the most recent trends in the field. </w:t>
      </w:r>
      <w:r w:rsidR="00B6607A">
        <w:rPr>
          <w:rFonts w:ascii="Arial" w:hAnsi="Arial" w:cs="Arial"/>
          <w:sz w:val="22"/>
          <w:szCs w:val="22"/>
          <w:lang w:val="en-US"/>
        </w:rPr>
        <w:t xml:space="preserve">We are </w:t>
      </w:r>
      <w:r w:rsidR="00B6607A" w:rsidRPr="00B6607A">
        <w:rPr>
          <w:rFonts w:ascii="Arial" w:hAnsi="Arial" w:cs="Arial"/>
          <w:sz w:val="22"/>
          <w:szCs w:val="22"/>
          <w:lang w:val="en-US"/>
        </w:rPr>
        <w:t>looking forward to how these exciting results that were presented</w:t>
      </w:r>
      <w:r w:rsidR="00B6607A">
        <w:rPr>
          <w:rFonts w:ascii="Arial" w:hAnsi="Arial" w:cs="Arial"/>
          <w:sz w:val="22"/>
          <w:szCs w:val="22"/>
          <w:lang w:val="en-US"/>
        </w:rPr>
        <w:t xml:space="preserve"> during BPC 2018</w:t>
      </w:r>
      <w:r w:rsidR="00B6607A" w:rsidRPr="00B6607A">
        <w:rPr>
          <w:rFonts w:ascii="Arial" w:hAnsi="Arial" w:cs="Arial"/>
          <w:sz w:val="22"/>
          <w:szCs w:val="22"/>
          <w:lang w:val="en-US"/>
        </w:rPr>
        <w:t xml:space="preserve"> develop and expand into new areas</w:t>
      </w:r>
      <w:r w:rsidR="00B6607A">
        <w:rPr>
          <w:rFonts w:ascii="Arial" w:hAnsi="Arial" w:cs="Arial"/>
          <w:sz w:val="22"/>
          <w:szCs w:val="22"/>
          <w:lang w:val="en-US"/>
        </w:rPr>
        <w:t xml:space="preserve">. A following-up edition of Bordeaux Polymer Conference is already expected in 2022 (BPC 2022). </w:t>
      </w:r>
    </w:p>
    <w:p w14:paraId="391C5DB1" w14:textId="77777777" w:rsidR="00F367A7" w:rsidRPr="00E374A5" w:rsidRDefault="00F367A7" w:rsidP="00F367A7">
      <w:pPr>
        <w:spacing w:line="360" w:lineRule="auto"/>
        <w:jc w:val="both"/>
        <w:rPr>
          <w:rFonts w:ascii="Arial" w:hAnsi="Arial" w:cs="Arial"/>
          <w:sz w:val="22"/>
          <w:szCs w:val="22"/>
          <w:lang w:val="en-US"/>
        </w:rPr>
      </w:pPr>
    </w:p>
    <w:p w14:paraId="17B1DA1B" w14:textId="77777777" w:rsidR="0096607B" w:rsidRPr="00E374A5" w:rsidRDefault="0096607B" w:rsidP="00066265">
      <w:pPr>
        <w:spacing w:line="360" w:lineRule="auto"/>
        <w:rPr>
          <w:rFonts w:ascii="Arial" w:hAnsi="Arial" w:cs="Arial"/>
          <w:sz w:val="22"/>
          <w:szCs w:val="22"/>
          <w:lang w:val="en-US"/>
        </w:rPr>
      </w:pPr>
    </w:p>
    <w:p w14:paraId="7F08820E" w14:textId="77777777" w:rsidR="0096607B" w:rsidRPr="00E374A5" w:rsidRDefault="0096607B" w:rsidP="0096607B">
      <w:pPr>
        <w:widowControl w:val="0"/>
        <w:autoSpaceDE w:val="0"/>
        <w:autoSpaceDN w:val="0"/>
        <w:adjustRightInd w:val="0"/>
        <w:spacing w:line="360" w:lineRule="auto"/>
        <w:rPr>
          <w:rFonts w:ascii="Arial" w:hAnsi="Arial" w:cs="Arial"/>
          <w:b/>
          <w:sz w:val="22"/>
          <w:szCs w:val="22"/>
          <w:lang w:val="en-US"/>
        </w:rPr>
      </w:pPr>
      <w:r w:rsidRPr="00E374A5">
        <w:rPr>
          <w:rFonts w:ascii="Arial" w:hAnsi="Arial" w:cs="Arial"/>
          <w:b/>
          <w:sz w:val="22"/>
          <w:szCs w:val="22"/>
          <w:lang w:val="en-US"/>
        </w:rPr>
        <w:t xml:space="preserve">Corresponding Authors </w:t>
      </w:r>
    </w:p>
    <w:p w14:paraId="04724009" w14:textId="77777777" w:rsidR="0096607B" w:rsidRPr="00E374A5" w:rsidRDefault="0096607B" w:rsidP="0096607B">
      <w:pPr>
        <w:widowControl w:val="0"/>
        <w:autoSpaceDE w:val="0"/>
        <w:autoSpaceDN w:val="0"/>
        <w:adjustRightInd w:val="0"/>
        <w:spacing w:line="360" w:lineRule="auto"/>
        <w:rPr>
          <w:rFonts w:ascii="Arial" w:hAnsi="Arial" w:cs="Arial"/>
          <w:sz w:val="22"/>
          <w:szCs w:val="22"/>
          <w:lang w:val="en-US"/>
        </w:rPr>
      </w:pPr>
      <w:r w:rsidRPr="00E374A5">
        <w:rPr>
          <w:rFonts w:ascii="Arial" w:hAnsi="Arial" w:cs="Arial"/>
          <w:sz w:val="22"/>
          <w:szCs w:val="22"/>
          <w:lang w:val="en-US"/>
        </w:rPr>
        <w:t xml:space="preserve">*E-mail: </w:t>
      </w:r>
      <w:hyperlink r:id="rId7" w:history="1">
        <w:r w:rsidRPr="00E374A5">
          <w:rPr>
            <w:rStyle w:val="Lienhypertexte"/>
            <w:rFonts w:ascii="Arial" w:hAnsi="Arial" w:cs="Arial"/>
            <w:sz w:val="22"/>
            <w:szCs w:val="22"/>
            <w:lang w:val="en-US"/>
          </w:rPr>
          <w:t>lecommandoux@enscbp.fr</w:t>
        </w:r>
      </w:hyperlink>
    </w:p>
    <w:p w14:paraId="2E0F50F1" w14:textId="77777777" w:rsidR="0096607B" w:rsidRPr="00B6607A" w:rsidRDefault="0096607B" w:rsidP="0096607B">
      <w:pPr>
        <w:widowControl w:val="0"/>
        <w:autoSpaceDE w:val="0"/>
        <w:autoSpaceDN w:val="0"/>
        <w:adjustRightInd w:val="0"/>
        <w:spacing w:line="360" w:lineRule="auto"/>
        <w:rPr>
          <w:rFonts w:ascii="Arial" w:hAnsi="Arial" w:cs="Arial"/>
          <w:sz w:val="22"/>
          <w:szCs w:val="22"/>
          <w:lang w:val="de-CH"/>
        </w:rPr>
      </w:pPr>
      <w:r w:rsidRPr="00B6607A">
        <w:rPr>
          <w:rFonts w:ascii="Arial" w:hAnsi="Arial" w:cs="Arial"/>
          <w:sz w:val="22"/>
          <w:szCs w:val="22"/>
          <w:lang w:val="de-CH"/>
        </w:rPr>
        <w:t xml:space="preserve">*E-mail: </w:t>
      </w:r>
      <w:hyperlink r:id="rId8" w:history="1">
        <w:r w:rsidRPr="00B6607A">
          <w:rPr>
            <w:rStyle w:val="Lienhypertexte"/>
            <w:rFonts w:ascii="Arial" w:hAnsi="Arial" w:cs="Arial"/>
            <w:sz w:val="22"/>
            <w:szCs w:val="22"/>
            <w:lang w:val="de-CH"/>
          </w:rPr>
          <w:t>harm-anton.klok@epfl.ch</w:t>
        </w:r>
      </w:hyperlink>
    </w:p>
    <w:p w14:paraId="1CA105D2" w14:textId="77777777" w:rsidR="0096607B" w:rsidRPr="00B6607A" w:rsidRDefault="0096607B" w:rsidP="0096607B">
      <w:pPr>
        <w:widowControl w:val="0"/>
        <w:autoSpaceDE w:val="0"/>
        <w:autoSpaceDN w:val="0"/>
        <w:adjustRightInd w:val="0"/>
        <w:spacing w:line="360" w:lineRule="auto"/>
        <w:rPr>
          <w:rFonts w:ascii="Arial" w:hAnsi="Arial" w:cs="Arial"/>
          <w:sz w:val="22"/>
          <w:szCs w:val="22"/>
          <w:lang w:val="de-CH"/>
        </w:rPr>
      </w:pPr>
      <w:r w:rsidRPr="00B6607A">
        <w:rPr>
          <w:rFonts w:ascii="Arial" w:hAnsi="Arial" w:cs="Arial"/>
          <w:sz w:val="22"/>
          <w:szCs w:val="22"/>
          <w:lang w:val="de-CH"/>
        </w:rPr>
        <w:t xml:space="preserve">*E-mail: </w:t>
      </w:r>
      <w:hyperlink r:id="rId9" w:history="1">
        <w:r w:rsidRPr="00B6607A">
          <w:rPr>
            <w:rStyle w:val="Lienhypertexte"/>
            <w:rFonts w:ascii="Arial" w:hAnsi="Arial" w:cs="Arial"/>
            <w:sz w:val="22"/>
            <w:szCs w:val="22"/>
            <w:lang w:val="de-CH"/>
          </w:rPr>
          <w:t>zyzhong@suda.edu.cn</w:t>
        </w:r>
      </w:hyperlink>
    </w:p>
    <w:p w14:paraId="6868FBB7" w14:textId="77777777" w:rsidR="0096607B" w:rsidRPr="00B6607A" w:rsidRDefault="0096607B" w:rsidP="0096607B">
      <w:pPr>
        <w:widowControl w:val="0"/>
        <w:autoSpaceDE w:val="0"/>
        <w:autoSpaceDN w:val="0"/>
        <w:adjustRightInd w:val="0"/>
        <w:spacing w:line="360" w:lineRule="auto"/>
        <w:rPr>
          <w:rFonts w:ascii="Arial" w:hAnsi="Arial" w:cs="Arial"/>
          <w:sz w:val="22"/>
          <w:szCs w:val="22"/>
          <w:lang w:val="de-CH"/>
        </w:rPr>
      </w:pPr>
      <w:r w:rsidRPr="00B6607A">
        <w:rPr>
          <w:rFonts w:ascii="Arial" w:hAnsi="Arial" w:cs="Arial"/>
          <w:sz w:val="22"/>
          <w:szCs w:val="22"/>
          <w:lang w:val="de-CH"/>
        </w:rPr>
        <w:t xml:space="preserve">*E-mail: </w:t>
      </w:r>
      <w:hyperlink r:id="rId10" w:history="1">
        <w:r w:rsidRPr="00B6607A">
          <w:rPr>
            <w:rStyle w:val="Lienhypertexte"/>
            <w:rFonts w:ascii="Arial" w:hAnsi="Arial" w:cs="Arial"/>
            <w:sz w:val="22"/>
            <w:szCs w:val="22"/>
            <w:lang w:val="de-CH"/>
          </w:rPr>
          <w:t>demingt@seas.ucla.edu</w:t>
        </w:r>
      </w:hyperlink>
    </w:p>
    <w:p w14:paraId="1E8D7EB0" w14:textId="77777777" w:rsidR="0096607B" w:rsidRDefault="0096607B" w:rsidP="0096607B">
      <w:pPr>
        <w:widowControl w:val="0"/>
        <w:autoSpaceDE w:val="0"/>
        <w:autoSpaceDN w:val="0"/>
        <w:adjustRightInd w:val="0"/>
        <w:spacing w:line="360" w:lineRule="auto"/>
        <w:rPr>
          <w:rFonts w:ascii="Arial" w:hAnsi="Arial" w:cs="Arial"/>
          <w:b/>
          <w:sz w:val="22"/>
          <w:szCs w:val="22"/>
          <w:lang w:val="de-CH"/>
        </w:rPr>
      </w:pPr>
    </w:p>
    <w:p w14:paraId="3E3E58C3" w14:textId="77777777" w:rsidR="00B6607A" w:rsidRPr="00B6607A" w:rsidRDefault="00B6607A" w:rsidP="0096607B">
      <w:pPr>
        <w:widowControl w:val="0"/>
        <w:autoSpaceDE w:val="0"/>
        <w:autoSpaceDN w:val="0"/>
        <w:adjustRightInd w:val="0"/>
        <w:spacing w:line="360" w:lineRule="auto"/>
        <w:rPr>
          <w:rFonts w:ascii="Arial" w:hAnsi="Arial" w:cs="Arial"/>
          <w:b/>
          <w:sz w:val="22"/>
          <w:szCs w:val="22"/>
          <w:lang w:val="de-CH"/>
        </w:rPr>
      </w:pPr>
    </w:p>
    <w:p w14:paraId="3541EC4C" w14:textId="77777777" w:rsidR="0096607B" w:rsidRPr="00E374A5" w:rsidRDefault="0096607B" w:rsidP="0096607B">
      <w:pPr>
        <w:widowControl w:val="0"/>
        <w:autoSpaceDE w:val="0"/>
        <w:autoSpaceDN w:val="0"/>
        <w:adjustRightInd w:val="0"/>
        <w:spacing w:line="360" w:lineRule="auto"/>
        <w:rPr>
          <w:rFonts w:ascii="Arial" w:hAnsi="Arial" w:cs="Arial"/>
          <w:b/>
          <w:sz w:val="22"/>
          <w:szCs w:val="22"/>
          <w:lang w:val="en-US"/>
        </w:rPr>
      </w:pPr>
      <w:r w:rsidRPr="00E374A5">
        <w:rPr>
          <w:rFonts w:ascii="Arial" w:hAnsi="Arial" w:cs="Arial"/>
          <w:b/>
          <w:sz w:val="22"/>
          <w:szCs w:val="22"/>
          <w:lang w:val="en-US"/>
        </w:rPr>
        <w:t xml:space="preserve">ORCID </w:t>
      </w:r>
    </w:p>
    <w:p w14:paraId="3D12E897" w14:textId="2F136BF0" w:rsidR="0096607B" w:rsidRPr="00E374A5" w:rsidRDefault="00E374A5" w:rsidP="0096607B">
      <w:pPr>
        <w:spacing w:line="360" w:lineRule="auto"/>
        <w:rPr>
          <w:rFonts w:ascii="Arial" w:eastAsia="Times New Roman" w:hAnsi="Arial" w:cs="Arial"/>
          <w:sz w:val="22"/>
          <w:szCs w:val="22"/>
          <w:lang w:val="en-US"/>
        </w:rPr>
      </w:pPr>
      <w:r w:rsidRPr="00E374A5">
        <w:rPr>
          <w:rFonts w:ascii="Arial" w:hAnsi="Arial" w:cs="Arial"/>
          <w:sz w:val="22"/>
          <w:szCs w:val="22"/>
          <w:lang w:val="en-US"/>
        </w:rPr>
        <w:t>Sé</w:t>
      </w:r>
      <w:r w:rsidR="0096607B" w:rsidRPr="00E374A5">
        <w:rPr>
          <w:rFonts w:ascii="Arial" w:hAnsi="Arial" w:cs="Arial"/>
          <w:sz w:val="22"/>
          <w:szCs w:val="22"/>
          <w:lang w:val="en-US"/>
        </w:rPr>
        <w:t xml:space="preserve">bastien </w:t>
      </w:r>
      <w:r w:rsidR="0096607B" w:rsidRPr="00E374A5">
        <w:rPr>
          <w:rFonts w:ascii="Arial" w:eastAsia="Times New Roman" w:hAnsi="Arial" w:cs="Arial"/>
          <w:sz w:val="22"/>
          <w:szCs w:val="22"/>
          <w:lang w:val="en-US"/>
        </w:rPr>
        <w:t>Lecommandoux: 0000-0003-0465-8603</w:t>
      </w:r>
    </w:p>
    <w:p w14:paraId="1971BF8D" w14:textId="77777777" w:rsidR="0096607B" w:rsidRPr="00E374A5" w:rsidRDefault="0096607B" w:rsidP="0096607B">
      <w:pPr>
        <w:widowControl w:val="0"/>
        <w:autoSpaceDE w:val="0"/>
        <w:autoSpaceDN w:val="0"/>
        <w:adjustRightInd w:val="0"/>
        <w:spacing w:line="360" w:lineRule="auto"/>
        <w:rPr>
          <w:rFonts w:ascii="Arial" w:hAnsi="Arial" w:cs="Arial"/>
          <w:sz w:val="22"/>
          <w:szCs w:val="22"/>
          <w:lang w:val="en-US"/>
        </w:rPr>
      </w:pPr>
      <w:r w:rsidRPr="00E374A5">
        <w:rPr>
          <w:rFonts w:ascii="Arial" w:hAnsi="Arial" w:cs="Arial"/>
          <w:sz w:val="22"/>
          <w:szCs w:val="22"/>
          <w:lang w:val="en-US"/>
        </w:rPr>
        <w:t>Harm-Anton Klok: 0000-0003-3365-6543</w:t>
      </w:r>
    </w:p>
    <w:p w14:paraId="3BCE3DC5" w14:textId="77777777" w:rsidR="0096607B" w:rsidRPr="00E374A5" w:rsidRDefault="0096607B" w:rsidP="0096607B">
      <w:pPr>
        <w:widowControl w:val="0"/>
        <w:autoSpaceDE w:val="0"/>
        <w:autoSpaceDN w:val="0"/>
        <w:adjustRightInd w:val="0"/>
        <w:spacing w:line="360" w:lineRule="auto"/>
        <w:rPr>
          <w:rFonts w:ascii="Arial" w:hAnsi="Arial" w:cs="Arial"/>
          <w:sz w:val="22"/>
          <w:szCs w:val="22"/>
          <w:lang w:val="en-US"/>
        </w:rPr>
      </w:pPr>
      <w:r w:rsidRPr="00E374A5">
        <w:rPr>
          <w:rFonts w:ascii="Arial" w:hAnsi="Arial" w:cs="Arial"/>
          <w:sz w:val="22"/>
          <w:szCs w:val="22"/>
          <w:lang w:val="en-US"/>
        </w:rPr>
        <w:t xml:space="preserve">Zhiyuan Zhong: 0000-0003-4175-4741 </w:t>
      </w:r>
    </w:p>
    <w:p w14:paraId="72247539" w14:textId="77777777" w:rsidR="0096607B" w:rsidRPr="00E374A5" w:rsidRDefault="0096607B" w:rsidP="0096607B">
      <w:pPr>
        <w:spacing w:line="360" w:lineRule="auto"/>
        <w:rPr>
          <w:rFonts w:ascii="Arial" w:eastAsia="Times New Roman" w:hAnsi="Arial" w:cs="Arial"/>
          <w:sz w:val="22"/>
          <w:szCs w:val="22"/>
          <w:lang w:val="en-US"/>
        </w:rPr>
      </w:pPr>
      <w:r w:rsidRPr="00E374A5">
        <w:rPr>
          <w:rFonts w:ascii="Arial" w:eastAsia="Times New Roman" w:hAnsi="Arial" w:cs="Arial"/>
          <w:sz w:val="22"/>
          <w:szCs w:val="22"/>
          <w:lang w:val="en-US"/>
        </w:rPr>
        <w:t>Timothy J. Deming: 0000-0002-0594-5025</w:t>
      </w:r>
    </w:p>
    <w:p w14:paraId="7BB1F08F" w14:textId="77777777" w:rsidR="0096607B" w:rsidRPr="00E374A5" w:rsidRDefault="0096607B" w:rsidP="0096607B">
      <w:pPr>
        <w:spacing w:line="360" w:lineRule="auto"/>
        <w:rPr>
          <w:rFonts w:ascii="Arial" w:hAnsi="Arial" w:cs="Arial"/>
          <w:sz w:val="22"/>
          <w:szCs w:val="22"/>
          <w:lang w:val="en-US"/>
        </w:rPr>
      </w:pPr>
    </w:p>
    <w:p w14:paraId="1D090B70" w14:textId="271E2E3D" w:rsidR="0096607B" w:rsidRPr="008640B1" w:rsidRDefault="008640B1" w:rsidP="00066265">
      <w:pPr>
        <w:spacing w:line="360" w:lineRule="auto"/>
        <w:rPr>
          <w:rFonts w:ascii="Arial" w:hAnsi="Arial" w:cs="Arial"/>
          <w:b/>
          <w:sz w:val="22"/>
          <w:szCs w:val="22"/>
          <w:lang w:val="en-US"/>
        </w:rPr>
      </w:pPr>
      <w:r w:rsidRPr="008640B1">
        <w:rPr>
          <w:rFonts w:ascii="Arial" w:hAnsi="Arial" w:cs="Arial"/>
          <w:b/>
          <w:sz w:val="22"/>
          <w:szCs w:val="22"/>
          <w:lang w:val="en-US"/>
        </w:rPr>
        <w:t>References</w:t>
      </w:r>
    </w:p>
    <w:sectPr w:rsidR="0096607B" w:rsidRPr="008640B1" w:rsidSect="00B976AF">
      <w:endnotePr>
        <w:numFmt w:val="decimal"/>
      </w:endnotePr>
      <w:pgSz w:w="11900" w:h="16840"/>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A10034" w14:textId="77777777" w:rsidR="009B536E" w:rsidRDefault="009B536E" w:rsidP="00B609DD">
      <w:r>
        <w:separator/>
      </w:r>
    </w:p>
  </w:endnote>
  <w:endnote w:type="continuationSeparator" w:id="0">
    <w:p w14:paraId="30F05A05" w14:textId="77777777" w:rsidR="009B536E" w:rsidRDefault="009B536E" w:rsidP="00B609DD">
      <w:r>
        <w:continuationSeparator/>
      </w:r>
    </w:p>
  </w:endnote>
  <w:endnote w:id="1">
    <w:p w14:paraId="306E7C17" w14:textId="5A9EADFB" w:rsidR="00EA2022" w:rsidRPr="00B6607A" w:rsidRDefault="00EA2022">
      <w:pPr>
        <w:pStyle w:val="Notedefin"/>
        <w:rPr>
          <w:lang w:val="en-US"/>
        </w:rPr>
      </w:pPr>
      <w:r>
        <w:rPr>
          <w:rStyle w:val="Appeldenotedefin"/>
        </w:rPr>
        <w:endnoteRef/>
      </w:r>
      <w:r w:rsidRPr="00B6607A">
        <w:rPr>
          <w:lang w:val="en-US"/>
        </w:rPr>
        <w:t xml:space="preserve"> Biomacromolecules is celebrating in 2019 the 20th Anniversary of the journal. https://pubs.acs.org/journal/bomaf6</w:t>
      </w:r>
    </w:p>
  </w:endnote>
  <w:endnote w:id="2">
    <w:p w14:paraId="0D60112C" w14:textId="710447F8" w:rsidR="00EA2022" w:rsidRPr="00B6607A" w:rsidRDefault="00EA2022" w:rsidP="00593FF8">
      <w:pPr>
        <w:spacing w:line="360" w:lineRule="auto"/>
        <w:rPr>
          <w:rFonts w:ascii="Arial" w:hAnsi="Arial" w:cs="Arial"/>
          <w:sz w:val="22"/>
          <w:szCs w:val="22"/>
          <w:lang w:val="en-US"/>
        </w:rPr>
      </w:pPr>
      <w:r>
        <w:rPr>
          <w:rStyle w:val="Appeldenotedefin"/>
        </w:rPr>
        <w:endnoteRef/>
      </w:r>
      <w:r w:rsidRPr="00B6607A">
        <w:rPr>
          <w:lang w:val="en-US"/>
        </w:rPr>
        <w:t xml:space="preserve"> </w:t>
      </w:r>
      <w:r w:rsidRPr="00B6607A">
        <w:rPr>
          <w:rFonts w:ascii="Arial" w:hAnsi="Arial" w:cs="Arial"/>
          <w:sz w:val="22"/>
          <w:szCs w:val="22"/>
          <w:lang w:val="en-US"/>
        </w:rPr>
        <w:t>http://bpc2018.u-bordeaux.fr/en</w:t>
      </w:r>
    </w:p>
  </w:endnote>
  <w:endnote w:id="3">
    <w:p w14:paraId="3B899768" w14:textId="489A963F" w:rsidR="00EA2022" w:rsidRPr="00B6607A" w:rsidRDefault="00EA2022">
      <w:pPr>
        <w:pStyle w:val="Notedefin"/>
        <w:rPr>
          <w:lang w:val="en-US"/>
        </w:rPr>
      </w:pPr>
      <w:r>
        <w:rPr>
          <w:rStyle w:val="Appeldenotedefin"/>
        </w:rPr>
        <w:endnoteRef/>
      </w:r>
      <w:r w:rsidRPr="00B6607A">
        <w:rPr>
          <w:lang w:val="en-US"/>
        </w:rPr>
        <w:t xml:space="preserve"> LCPO (www.lcpo.fr) is a joined Research Unit from CNRS, University of Bordeaux and Bordeaux INP</w:t>
      </w:r>
    </w:p>
  </w:endnote>
  <w:endnote w:id="4">
    <w:p w14:paraId="6A3C8620" w14:textId="77777777" w:rsidR="00EA2022" w:rsidRPr="0030633F" w:rsidRDefault="00EA2022" w:rsidP="0030633F">
      <w:pPr>
        <w:pStyle w:val="Notedefin"/>
        <w:rPr>
          <w:lang w:val="en-US"/>
        </w:rPr>
      </w:pPr>
      <w:r w:rsidRPr="0030633F">
        <w:rPr>
          <w:rStyle w:val="Appeldenotedefin"/>
        </w:rPr>
        <w:endnoteRef/>
      </w:r>
      <w:r w:rsidRPr="00B6607A">
        <w:rPr>
          <w:lang w:val="en-US"/>
        </w:rPr>
        <w:t xml:space="preserve"> </w:t>
      </w:r>
      <w:r w:rsidRPr="0030633F">
        <w:rPr>
          <w:lang w:val="en-US"/>
        </w:rPr>
        <w:t>Fatty acid-based radically polymerizable monomers: from novel polyacrylates to cutting-edge properties</w:t>
      </w:r>
    </w:p>
    <w:p w14:paraId="2EF26F91" w14:textId="74289510" w:rsidR="00EA2022" w:rsidRPr="00B6607A" w:rsidRDefault="00EA2022" w:rsidP="0030633F">
      <w:pPr>
        <w:pStyle w:val="Notedefin"/>
        <w:rPr>
          <w:lang w:val="fr-CH"/>
        </w:rPr>
      </w:pPr>
      <w:r w:rsidRPr="00B6607A">
        <w:rPr>
          <w:lang w:val="fr-CH"/>
        </w:rPr>
        <w:t>Lomege, Juliette; Lapinte, Vincent; Negrell, Claire; Robin, Jean-Jacques; Caillol, Sylvain</w:t>
      </w:r>
    </w:p>
    <w:p w14:paraId="36E4AF6B" w14:textId="25AED469" w:rsidR="00EA2022" w:rsidRPr="00B6607A" w:rsidRDefault="00EA2022" w:rsidP="0030633F">
      <w:pPr>
        <w:pStyle w:val="Notedefin"/>
        <w:rPr>
          <w:lang w:val="en-US"/>
        </w:rPr>
      </w:pPr>
      <w:r w:rsidRPr="0030633F">
        <w:rPr>
          <w:bCs/>
          <w:lang w:val="en-US"/>
        </w:rPr>
        <w:t xml:space="preserve">DOI: </w:t>
      </w:r>
      <w:r w:rsidRPr="0030633F">
        <w:rPr>
          <w:lang w:val="en-US"/>
        </w:rPr>
        <w:t>10.1021/acs.biomac.8b01156</w:t>
      </w:r>
    </w:p>
  </w:endnote>
  <w:endnote w:id="5">
    <w:p w14:paraId="5178B81C" w14:textId="77777777" w:rsidR="00EA2022" w:rsidRPr="004323F5" w:rsidRDefault="00EA2022" w:rsidP="004323F5">
      <w:pPr>
        <w:pStyle w:val="Notedefin"/>
        <w:rPr>
          <w:lang w:val="en-US"/>
        </w:rPr>
      </w:pPr>
      <w:r w:rsidRPr="004323F5">
        <w:rPr>
          <w:rStyle w:val="Appeldenotedefin"/>
        </w:rPr>
        <w:endnoteRef/>
      </w:r>
      <w:r w:rsidRPr="00B6607A">
        <w:rPr>
          <w:lang w:val="en-US"/>
        </w:rPr>
        <w:t xml:space="preserve"> </w:t>
      </w:r>
      <w:r w:rsidRPr="004323F5">
        <w:rPr>
          <w:lang w:val="en-US"/>
        </w:rPr>
        <w:t>Harnessing the Chemical Diversity of the Natural Product Magnolol for the Synthesis of Renewable, Degradable Neolignan Thermosets with Tunable Thermomechanical Characteristics and Antioxidant Activity</w:t>
      </w:r>
    </w:p>
    <w:p w14:paraId="1F3BE92F" w14:textId="280D5547" w:rsidR="00EA2022" w:rsidRPr="004323F5" w:rsidRDefault="00EA2022" w:rsidP="004323F5">
      <w:pPr>
        <w:pStyle w:val="Notedefin"/>
        <w:rPr>
          <w:lang w:val="en-US"/>
        </w:rPr>
      </w:pPr>
      <w:r w:rsidRPr="004323F5">
        <w:rPr>
          <w:lang w:val="en-US"/>
        </w:rPr>
        <w:t>Wacker, Kevin; Weems, Andrew; Lim, Soon Mi; Khan, Sarosh; Felder, Simc</w:t>
      </w:r>
      <w:r>
        <w:rPr>
          <w:lang w:val="en-US"/>
        </w:rPr>
        <w:t>ha; Dove, Andrew; Wooley, Karen</w:t>
      </w:r>
    </w:p>
    <w:p w14:paraId="3FD367D6" w14:textId="586D6FD6" w:rsidR="00EA2022" w:rsidRPr="00B6607A" w:rsidRDefault="00EA2022" w:rsidP="004323F5">
      <w:pPr>
        <w:pStyle w:val="Notedefin"/>
        <w:rPr>
          <w:lang w:val="en-US"/>
        </w:rPr>
      </w:pPr>
      <w:r w:rsidRPr="004323F5">
        <w:rPr>
          <w:bCs/>
          <w:lang w:val="en-US"/>
        </w:rPr>
        <w:t xml:space="preserve">DOI: </w:t>
      </w:r>
      <w:r w:rsidRPr="004323F5">
        <w:rPr>
          <w:lang w:val="en-US"/>
        </w:rPr>
        <w:t>10.1021/acs.biomac.8b00771</w:t>
      </w:r>
    </w:p>
  </w:endnote>
  <w:endnote w:id="6">
    <w:p w14:paraId="3FE4F95C" w14:textId="77777777" w:rsidR="00EA2022" w:rsidRPr="008A1376" w:rsidRDefault="00EA2022" w:rsidP="00526668">
      <w:pPr>
        <w:pStyle w:val="Notedefin"/>
        <w:rPr>
          <w:lang w:val="en-US"/>
        </w:rPr>
      </w:pPr>
      <w:r w:rsidRPr="008A1376">
        <w:rPr>
          <w:rStyle w:val="Appeldenotedefin"/>
        </w:rPr>
        <w:endnoteRef/>
      </w:r>
      <w:r w:rsidRPr="00B6607A">
        <w:rPr>
          <w:lang w:val="en-US"/>
        </w:rPr>
        <w:t xml:space="preserve"> </w:t>
      </w:r>
      <w:r w:rsidRPr="008A1376">
        <w:rPr>
          <w:lang w:val="en-US"/>
        </w:rPr>
        <w:t>Controlled Radical Copolymerization of Cinnamic Derivatives as Renewable Vinyl Monomers with Both Acrylic and Styrenic Substituents: Reactivity, Regioselectivity, Properties, and Functions</w:t>
      </w:r>
    </w:p>
    <w:p w14:paraId="4E3F1231" w14:textId="214F62BD" w:rsidR="00EA2022" w:rsidRPr="008A1376" w:rsidRDefault="00EA2022" w:rsidP="00526668">
      <w:pPr>
        <w:pStyle w:val="Notedefin"/>
        <w:rPr>
          <w:lang w:val="en-US"/>
        </w:rPr>
      </w:pPr>
      <w:r w:rsidRPr="008A1376">
        <w:rPr>
          <w:lang w:val="en-US"/>
        </w:rPr>
        <w:t>Terao, Yuya; Satoh, Kotaro; Kamigaito, Masami</w:t>
      </w:r>
    </w:p>
    <w:p w14:paraId="4D4614F1" w14:textId="64A9C9F3" w:rsidR="00EA2022" w:rsidRPr="00B6607A" w:rsidRDefault="00EA2022" w:rsidP="00526668">
      <w:pPr>
        <w:pStyle w:val="Notedefin"/>
        <w:rPr>
          <w:lang w:val="en-US"/>
        </w:rPr>
      </w:pPr>
      <w:r w:rsidRPr="008A1376">
        <w:rPr>
          <w:bCs/>
          <w:lang w:val="en-US"/>
        </w:rPr>
        <w:t xml:space="preserve">DOI: </w:t>
      </w:r>
      <w:r w:rsidRPr="008A1376">
        <w:rPr>
          <w:lang w:val="en-US"/>
        </w:rPr>
        <w:t>10.1021/acs.biomac.8b01298</w:t>
      </w:r>
    </w:p>
  </w:endnote>
  <w:endnote w:id="7">
    <w:p w14:paraId="309A2563" w14:textId="77777777" w:rsidR="00EA2022" w:rsidRPr="0082638C" w:rsidRDefault="00EA2022" w:rsidP="0082638C">
      <w:pPr>
        <w:pStyle w:val="Notedefin"/>
        <w:rPr>
          <w:lang w:val="en-US"/>
        </w:rPr>
      </w:pPr>
      <w:r w:rsidRPr="0082638C">
        <w:rPr>
          <w:rStyle w:val="Appeldenotedefin"/>
        </w:rPr>
        <w:endnoteRef/>
      </w:r>
      <w:r w:rsidRPr="00B6607A">
        <w:rPr>
          <w:lang w:val="en-US"/>
        </w:rPr>
        <w:t xml:space="preserve"> </w:t>
      </w:r>
      <w:r w:rsidRPr="0082638C">
        <w:rPr>
          <w:lang w:val="en-US"/>
        </w:rPr>
        <w:t>Synthesis and self-assembly of Xylan-based amphiphiles: from bio-based vesicles to antifungal properties</w:t>
      </w:r>
    </w:p>
    <w:p w14:paraId="249918A4" w14:textId="6E96103A" w:rsidR="00EA2022" w:rsidRPr="0082638C" w:rsidRDefault="00EA2022" w:rsidP="0082638C">
      <w:pPr>
        <w:pStyle w:val="Notedefin"/>
        <w:rPr>
          <w:lang w:val="en-US"/>
        </w:rPr>
      </w:pPr>
      <w:r w:rsidRPr="0082638C">
        <w:rPr>
          <w:lang w:val="en-US"/>
        </w:rPr>
        <w:t>Rosselgong, Julien; Chemin, Maud; Cabral Almada, Cedric; Hemery, Gauvin; Guigner, Jean-Michel; Chollet, Guillaume; LABAT, Gilles; da Silva Perez, Denilson; Ham-Pichavant, Frederique; G</w:t>
      </w:r>
      <w:r w:rsidR="00B6607A">
        <w:rPr>
          <w:lang w:val="en-US"/>
        </w:rPr>
        <w:t>rau, Etienne; Grelier, Stéphane</w:t>
      </w:r>
      <w:r w:rsidRPr="0082638C">
        <w:rPr>
          <w:lang w:val="en-US"/>
        </w:rPr>
        <w:t>; Lecommandoux, Se</w:t>
      </w:r>
      <w:r w:rsidR="00B6607A">
        <w:rPr>
          <w:lang w:val="en-US"/>
        </w:rPr>
        <w:t>bastien</w:t>
      </w:r>
      <w:r w:rsidRPr="0082638C">
        <w:rPr>
          <w:lang w:val="en-US"/>
        </w:rPr>
        <w:t>; Cramail, Henri</w:t>
      </w:r>
    </w:p>
    <w:p w14:paraId="52ADF0C8" w14:textId="2052FE9B" w:rsidR="00EA2022" w:rsidRPr="0082638C" w:rsidRDefault="00EA2022" w:rsidP="0082638C">
      <w:pPr>
        <w:pStyle w:val="Notedefin"/>
      </w:pPr>
      <w:r w:rsidRPr="0082638C">
        <w:rPr>
          <w:bCs/>
          <w:lang w:val="en-US"/>
        </w:rPr>
        <w:t xml:space="preserve">DOI: </w:t>
      </w:r>
      <w:r w:rsidRPr="0082638C">
        <w:rPr>
          <w:lang w:val="en-US"/>
        </w:rPr>
        <w:t>10.1021/acs.biomac.8b01210</w:t>
      </w:r>
    </w:p>
  </w:endnote>
  <w:endnote w:id="8">
    <w:p w14:paraId="00AF3C74" w14:textId="77777777" w:rsidR="00EA2022" w:rsidRPr="00B3749A" w:rsidRDefault="00EA2022" w:rsidP="00B3749A">
      <w:pPr>
        <w:pStyle w:val="Notedefin"/>
        <w:rPr>
          <w:lang w:val="en-US"/>
        </w:rPr>
      </w:pPr>
      <w:r w:rsidRPr="00B3749A">
        <w:rPr>
          <w:rStyle w:val="Appeldenotedefin"/>
        </w:rPr>
        <w:endnoteRef/>
      </w:r>
      <w:r w:rsidRPr="0033500B">
        <w:rPr>
          <w:lang w:val="en-US"/>
        </w:rPr>
        <w:t xml:space="preserve"> </w:t>
      </w:r>
      <w:r w:rsidRPr="00B3749A">
        <w:rPr>
          <w:lang w:val="en-US"/>
        </w:rPr>
        <w:t>Preparation of amphiphilic poly(ethylene glycol)-b-poly(γ-butyrolactone) diblock copolymer via ring opening polymerization catalyzed by a cyclic trimeric phosphazene base or alkali alkoxide</w:t>
      </w:r>
    </w:p>
    <w:p w14:paraId="5DAECDFC" w14:textId="07317FBE" w:rsidR="00EA2022" w:rsidRPr="00B3749A" w:rsidRDefault="00EA2022" w:rsidP="00B3749A">
      <w:pPr>
        <w:pStyle w:val="Notedefin"/>
        <w:rPr>
          <w:lang w:val="en-US"/>
        </w:rPr>
      </w:pPr>
      <w:r w:rsidRPr="00B3749A">
        <w:rPr>
          <w:lang w:val="en-US"/>
        </w:rPr>
        <w:t>Shen, Yong; Zhang, jinbo; Zhao, Zhichao; Zhao, Na; Liu, Fusheng; Li, Zhibo</w:t>
      </w:r>
    </w:p>
    <w:p w14:paraId="6F70B7DF" w14:textId="16211DF5" w:rsidR="00EA2022" w:rsidRPr="00B6607A" w:rsidRDefault="00EA2022" w:rsidP="00B3749A">
      <w:pPr>
        <w:pStyle w:val="Notedefin"/>
        <w:rPr>
          <w:lang w:val="en-US"/>
        </w:rPr>
      </w:pPr>
      <w:r w:rsidRPr="00B3749A">
        <w:rPr>
          <w:bCs/>
          <w:lang w:val="en-US"/>
        </w:rPr>
        <w:t xml:space="preserve">DOI: </w:t>
      </w:r>
      <w:r w:rsidRPr="00B3749A">
        <w:rPr>
          <w:lang w:val="en-US"/>
        </w:rPr>
        <w:t>10.1021/acs.biomac.8b01239</w:t>
      </w:r>
    </w:p>
  </w:endnote>
  <w:endnote w:id="9">
    <w:p w14:paraId="20A38233" w14:textId="77777777" w:rsidR="00EA2022" w:rsidRPr="008640B1" w:rsidRDefault="00EA2022" w:rsidP="008640B1">
      <w:pPr>
        <w:pStyle w:val="Notedefin"/>
        <w:rPr>
          <w:lang w:val="en-US"/>
        </w:rPr>
      </w:pPr>
      <w:r w:rsidRPr="008640B1">
        <w:rPr>
          <w:rStyle w:val="Appeldenotedefin"/>
        </w:rPr>
        <w:endnoteRef/>
      </w:r>
      <w:r w:rsidRPr="00B6607A">
        <w:rPr>
          <w:lang w:val="en-US"/>
        </w:rPr>
        <w:t xml:space="preserve"> </w:t>
      </w:r>
      <w:r w:rsidRPr="008640B1">
        <w:rPr>
          <w:lang w:val="en-US"/>
        </w:rPr>
        <w:t>Structure and Dynamics of Biobased Polyester Nanocomposites</w:t>
      </w:r>
    </w:p>
    <w:p w14:paraId="3BC6A0B1" w14:textId="19993F4D" w:rsidR="00EA2022" w:rsidRPr="00B6607A" w:rsidRDefault="00EA2022" w:rsidP="008640B1">
      <w:pPr>
        <w:pStyle w:val="Notedefin"/>
        <w:rPr>
          <w:lang w:val="fr-CH"/>
        </w:rPr>
      </w:pPr>
      <w:r w:rsidRPr="00B6607A">
        <w:rPr>
          <w:lang w:val="fr-CH"/>
        </w:rPr>
        <w:t>Androulaki, Krystalenia; Chrissopoulou, Kiriaki; Prevosto, Daniele; Labardi, Massimiliano; Anastasiadis, Spiros</w:t>
      </w:r>
    </w:p>
    <w:p w14:paraId="397D1944" w14:textId="4E0F68B0" w:rsidR="00EA2022" w:rsidRPr="00B6607A" w:rsidRDefault="00EA2022" w:rsidP="008640B1">
      <w:pPr>
        <w:pStyle w:val="Notedefin"/>
        <w:rPr>
          <w:lang w:val="en-US"/>
        </w:rPr>
      </w:pPr>
      <w:r w:rsidRPr="008640B1">
        <w:rPr>
          <w:lang w:val="en-US"/>
        </w:rPr>
        <w:t>DOI: 10.1021/acs.biomac.8b01231</w:t>
      </w:r>
    </w:p>
  </w:endnote>
  <w:endnote w:id="10">
    <w:p w14:paraId="5E4EC620" w14:textId="77777777" w:rsidR="00EA2022" w:rsidRPr="009660A2" w:rsidRDefault="00EA2022" w:rsidP="009660A2">
      <w:pPr>
        <w:pStyle w:val="Notedefin"/>
        <w:rPr>
          <w:lang w:val="en-US"/>
        </w:rPr>
      </w:pPr>
      <w:r w:rsidRPr="009660A2">
        <w:rPr>
          <w:rStyle w:val="Appeldenotedefin"/>
        </w:rPr>
        <w:endnoteRef/>
      </w:r>
      <w:r w:rsidRPr="00B6607A">
        <w:rPr>
          <w:lang w:val="en-US"/>
        </w:rPr>
        <w:t xml:space="preserve"> </w:t>
      </w:r>
      <w:r w:rsidRPr="009660A2">
        <w:rPr>
          <w:lang w:val="en-US"/>
        </w:rPr>
        <w:t>Biocompatible unimolecular micelles obtained via the Passerini reaction as versatile nanocarriers for potential medical applications</w:t>
      </w:r>
    </w:p>
    <w:p w14:paraId="0F139ACF" w14:textId="2E2E0901" w:rsidR="00EA2022" w:rsidRPr="009660A2" w:rsidRDefault="00EA2022" w:rsidP="009660A2">
      <w:pPr>
        <w:pStyle w:val="Notedefin"/>
        <w:rPr>
          <w:lang w:val="en-US"/>
        </w:rPr>
      </w:pPr>
      <w:r w:rsidRPr="009660A2">
        <w:rPr>
          <w:lang w:val="en-US"/>
        </w:rPr>
        <w:t>Oelmann, Stefan; Travanut, Alessandra; Barther, Dennis; Romero, Manuel; Howdle, Steven; Alexander, Cameron; Meier, Michael</w:t>
      </w:r>
    </w:p>
    <w:p w14:paraId="49E726D2" w14:textId="7E26C13A" w:rsidR="00EA2022" w:rsidRPr="00B6607A" w:rsidRDefault="00EA2022" w:rsidP="009660A2">
      <w:pPr>
        <w:pStyle w:val="Notedefin"/>
        <w:rPr>
          <w:lang w:val="en-US"/>
        </w:rPr>
      </w:pPr>
      <w:r w:rsidRPr="009660A2">
        <w:rPr>
          <w:bCs/>
          <w:lang w:val="en-US"/>
        </w:rPr>
        <w:t xml:space="preserve">DOI: </w:t>
      </w:r>
      <w:r w:rsidRPr="009660A2">
        <w:rPr>
          <w:lang w:val="en-US"/>
        </w:rPr>
        <w:t>10.1021/acs.biomac.8b00592</w:t>
      </w:r>
    </w:p>
  </w:endnote>
  <w:endnote w:id="11">
    <w:p w14:paraId="2B1BC7BF" w14:textId="77777777" w:rsidR="00EA2022" w:rsidRPr="00376411" w:rsidRDefault="00EA2022" w:rsidP="00376411">
      <w:pPr>
        <w:pStyle w:val="Notedefin"/>
        <w:rPr>
          <w:lang w:val="en-US"/>
        </w:rPr>
      </w:pPr>
      <w:r w:rsidRPr="00376411">
        <w:rPr>
          <w:rStyle w:val="Appeldenotedefin"/>
        </w:rPr>
        <w:endnoteRef/>
      </w:r>
      <w:r w:rsidRPr="00B6607A">
        <w:rPr>
          <w:lang w:val="en-US"/>
        </w:rPr>
        <w:t xml:space="preserve"> </w:t>
      </w:r>
      <w:r w:rsidRPr="00376411">
        <w:rPr>
          <w:lang w:val="en-US"/>
        </w:rPr>
        <w:t>Development of Morphologically Discrete PEG-PDLLA Nanotubes for Precision Nanomedicine</w:t>
      </w:r>
    </w:p>
    <w:p w14:paraId="63CAC62C" w14:textId="284DF5A5" w:rsidR="00EA2022" w:rsidRPr="00376411" w:rsidRDefault="00EA2022" w:rsidP="00376411">
      <w:pPr>
        <w:pStyle w:val="Notedefin"/>
        <w:rPr>
          <w:lang w:val="en-US"/>
        </w:rPr>
      </w:pPr>
      <w:r w:rsidRPr="00376411">
        <w:rPr>
          <w:lang w:val="en-US"/>
        </w:rPr>
        <w:t>Wauters, Annelies; Pijpers, Imke; Mason, Alexander; Williams, David; Tel, Jurjen; Abdelmohsen, Loai; van Hest, Jan</w:t>
      </w:r>
    </w:p>
    <w:p w14:paraId="40E5A68D" w14:textId="75217360" w:rsidR="00EA2022" w:rsidRPr="00B6607A" w:rsidRDefault="00EA2022" w:rsidP="00376411">
      <w:pPr>
        <w:pStyle w:val="Notedefin"/>
        <w:rPr>
          <w:lang w:val="en-US"/>
        </w:rPr>
      </w:pPr>
      <w:r w:rsidRPr="00376411">
        <w:rPr>
          <w:bCs/>
          <w:lang w:val="en-US"/>
        </w:rPr>
        <w:t xml:space="preserve">DOI: </w:t>
      </w:r>
      <w:r w:rsidRPr="00376411">
        <w:rPr>
          <w:lang w:val="en-US"/>
        </w:rPr>
        <w:t>10.1021/acs.biomac.8b01245</w:t>
      </w:r>
    </w:p>
  </w:endnote>
  <w:endnote w:id="12">
    <w:p w14:paraId="0A5A3140" w14:textId="77777777" w:rsidR="00EA2022" w:rsidRPr="00A2697F" w:rsidRDefault="00EA2022" w:rsidP="00A2697F">
      <w:pPr>
        <w:pStyle w:val="Notedefin"/>
        <w:rPr>
          <w:lang w:val="en-US"/>
        </w:rPr>
      </w:pPr>
      <w:r w:rsidRPr="00A2697F">
        <w:rPr>
          <w:rStyle w:val="Appeldenotedefin"/>
        </w:rPr>
        <w:endnoteRef/>
      </w:r>
      <w:r w:rsidRPr="00B6607A">
        <w:rPr>
          <w:lang w:val="en-US"/>
        </w:rPr>
        <w:t xml:space="preserve"> </w:t>
      </w:r>
      <w:r w:rsidRPr="00A2697F">
        <w:rPr>
          <w:lang w:val="en-US"/>
        </w:rPr>
        <w:t>Smart polymersomes dually functionalized with cRGD and fusogenic GALA peptides enable specific and high-efficiency cytosolic delivery of apoptotic proteins</w:t>
      </w:r>
    </w:p>
    <w:p w14:paraId="412026A3" w14:textId="1913F15D" w:rsidR="00EA2022" w:rsidRPr="00A2697F" w:rsidRDefault="00EA2022" w:rsidP="00A2697F">
      <w:pPr>
        <w:pStyle w:val="Notedefin"/>
        <w:rPr>
          <w:lang w:val="en-US"/>
        </w:rPr>
      </w:pPr>
      <w:r w:rsidRPr="00A2697F">
        <w:rPr>
          <w:lang w:val="en-US"/>
        </w:rPr>
        <w:t>Yao, Peili; Zhang, Yifan; Meng, Hao; Sun, Huanli; Zhong, Zhiyuan</w:t>
      </w:r>
    </w:p>
    <w:p w14:paraId="5599D1FE" w14:textId="09771283" w:rsidR="00EA2022" w:rsidRPr="00B6607A" w:rsidRDefault="00EA2022" w:rsidP="00A2697F">
      <w:pPr>
        <w:pStyle w:val="Notedefin"/>
        <w:rPr>
          <w:lang w:val="en-US"/>
        </w:rPr>
      </w:pPr>
      <w:r w:rsidRPr="00A2697F">
        <w:rPr>
          <w:bCs/>
          <w:lang w:val="en-US"/>
        </w:rPr>
        <w:t xml:space="preserve">DOI: </w:t>
      </w:r>
      <w:r w:rsidRPr="00A2697F">
        <w:rPr>
          <w:lang w:val="en-US"/>
        </w:rPr>
        <w:t>10.1021/acs.biomac.8b01243</w:t>
      </w:r>
    </w:p>
  </w:endnote>
  <w:endnote w:id="13">
    <w:p w14:paraId="5760081C" w14:textId="77777777" w:rsidR="00EA2022" w:rsidRPr="002E36A1" w:rsidRDefault="00EA2022" w:rsidP="002E36A1">
      <w:pPr>
        <w:pStyle w:val="Notedefin"/>
        <w:rPr>
          <w:lang w:val="en-US"/>
        </w:rPr>
      </w:pPr>
      <w:r w:rsidRPr="002E36A1">
        <w:rPr>
          <w:rStyle w:val="Appeldenotedefin"/>
        </w:rPr>
        <w:endnoteRef/>
      </w:r>
      <w:r w:rsidRPr="00B6607A">
        <w:rPr>
          <w:lang w:val="en-US"/>
        </w:rPr>
        <w:t xml:space="preserve"> </w:t>
      </w:r>
      <w:r w:rsidRPr="002E36A1">
        <w:rPr>
          <w:lang w:val="en-US"/>
        </w:rPr>
        <w:t>Smart pH-sensitive Nanogels for Controlled Release in Acidic Environment</w:t>
      </w:r>
    </w:p>
    <w:p w14:paraId="1A23F2F7" w14:textId="4F978478" w:rsidR="00EA2022" w:rsidRPr="00B6607A" w:rsidRDefault="00EA2022" w:rsidP="002E36A1">
      <w:pPr>
        <w:pStyle w:val="Notedefin"/>
        <w:rPr>
          <w:lang w:val="de-CH"/>
        </w:rPr>
      </w:pPr>
      <w:r w:rsidRPr="00B6607A">
        <w:rPr>
          <w:lang w:val="de-CH"/>
        </w:rPr>
        <w:t>Wei, Peng; Gangapurwala, Gauri; Pretzel, David; Leiske, Meike; wang, limin; Hoeppener, Stephanie; Schubert, Stephanie; Brendel, Johannes; Schubert, Ulrich</w:t>
      </w:r>
    </w:p>
    <w:p w14:paraId="68D33210" w14:textId="702CAA92" w:rsidR="00EA2022" w:rsidRPr="00B6607A" w:rsidRDefault="00EA2022" w:rsidP="002E36A1">
      <w:pPr>
        <w:pStyle w:val="Notedefin"/>
        <w:rPr>
          <w:lang w:val="en-US"/>
        </w:rPr>
      </w:pPr>
      <w:r w:rsidRPr="002E36A1">
        <w:rPr>
          <w:bCs/>
          <w:lang w:val="en-US"/>
        </w:rPr>
        <w:t xml:space="preserve">DOI: </w:t>
      </w:r>
      <w:r w:rsidRPr="002E36A1">
        <w:rPr>
          <w:lang w:val="en-US"/>
        </w:rPr>
        <w:t>10.1021/acs.biomac.8b01228</w:t>
      </w:r>
    </w:p>
  </w:endnote>
  <w:endnote w:id="14">
    <w:p w14:paraId="49838745" w14:textId="77777777" w:rsidR="00EA2022" w:rsidRPr="00267C34" w:rsidRDefault="00EA2022" w:rsidP="00267C34">
      <w:pPr>
        <w:pStyle w:val="Notedefin"/>
        <w:rPr>
          <w:lang w:val="en-US"/>
        </w:rPr>
      </w:pPr>
      <w:r w:rsidRPr="00267C34">
        <w:rPr>
          <w:rStyle w:val="Appeldenotedefin"/>
        </w:rPr>
        <w:endnoteRef/>
      </w:r>
      <w:r w:rsidRPr="00B6607A">
        <w:rPr>
          <w:lang w:val="en-US"/>
        </w:rPr>
        <w:t xml:space="preserve"> </w:t>
      </w:r>
      <w:r w:rsidRPr="00267C34">
        <w:rPr>
          <w:lang w:val="en-US"/>
        </w:rPr>
        <w:t>Degradable and injectable hydrogel for drug delivery in soft tissues</w:t>
      </w:r>
    </w:p>
    <w:p w14:paraId="55E92E91" w14:textId="51494A7E" w:rsidR="00EA2022" w:rsidRPr="00B6607A" w:rsidRDefault="00EA2022" w:rsidP="00267C34">
      <w:pPr>
        <w:pStyle w:val="Notedefin"/>
        <w:rPr>
          <w:lang w:val="fr-CH"/>
        </w:rPr>
      </w:pPr>
      <w:r w:rsidRPr="00B6607A">
        <w:rPr>
          <w:lang w:val="fr-CH"/>
        </w:rPr>
        <w:t>Pertici, Vincent; Pin-barre, Caroline; Rivera, Claudio; Pellegrino, Christophe; Laurin, Jeröme; Gigmes, Didier; Trimaille, Thomas</w:t>
      </w:r>
    </w:p>
    <w:p w14:paraId="4A3CF732" w14:textId="6DAC5BF8" w:rsidR="00EA2022" w:rsidRPr="00267C34" w:rsidRDefault="00EA2022" w:rsidP="00267C34">
      <w:pPr>
        <w:pStyle w:val="Notedefin"/>
      </w:pPr>
      <w:r w:rsidRPr="00267C34">
        <w:rPr>
          <w:bCs/>
          <w:lang w:val="en-US"/>
        </w:rPr>
        <w:t xml:space="preserve">DOI: </w:t>
      </w:r>
      <w:r w:rsidRPr="00267C34">
        <w:rPr>
          <w:lang w:val="en-US"/>
        </w:rPr>
        <w:t>10.1021/acs.biomac.8b01242</w:t>
      </w:r>
    </w:p>
  </w:endnote>
  <w:endnote w:id="15">
    <w:p w14:paraId="54995D24" w14:textId="77777777" w:rsidR="00EA2022" w:rsidRPr="00C91209" w:rsidRDefault="00EA2022" w:rsidP="00C91209">
      <w:pPr>
        <w:pStyle w:val="Notedefin"/>
        <w:rPr>
          <w:lang w:val="en-US"/>
        </w:rPr>
      </w:pPr>
      <w:r w:rsidRPr="00C91209">
        <w:rPr>
          <w:rStyle w:val="Appeldenotedefin"/>
        </w:rPr>
        <w:endnoteRef/>
      </w:r>
      <w:r w:rsidRPr="0033500B">
        <w:rPr>
          <w:lang w:val="en-US"/>
        </w:rPr>
        <w:t xml:space="preserve"> </w:t>
      </w:r>
      <w:r w:rsidRPr="00C91209">
        <w:rPr>
          <w:lang w:val="en-US"/>
        </w:rPr>
        <w:t>bm-2018-01372c.R1 - Cellular Uptake and Intracellular Trafficking of Poly(N-(2-Hydroxypropyl) Methacrylamide)</w:t>
      </w:r>
    </w:p>
    <w:p w14:paraId="1A971316" w14:textId="7F2C9548" w:rsidR="00EA2022" w:rsidRPr="00C91209" w:rsidRDefault="00EA2022" w:rsidP="00C91209">
      <w:pPr>
        <w:pStyle w:val="Notedefin"/>
        <w:rPr>
          <w:lang w:val="en-US"/>
        </w:rPr>
      </w:pPr>
      <w:r w:rsidRPr="00C91209">
        <w:rPr>
          <w:lang w:val="en-US"/>
        </w:rPr>
        <w:t>Battistella, Claudia; Guiet, Romain; Burri, Olivier; Seitz, Arne; Escrig, Stephane; Knott, Graham; Meibom, Anders; Klok, Harm-Anton</w:t>
      </w:r>
    </w:p>
    <w:p w14:paraId="68C7CD8A" w14:textId="30C3E0C6" w:rsidR="00EA2022" w:rsidRPr="00B6607A" w:rsidRDefault="00EA2022" w:rsidP="00C91209">
      <w:pPr>
        <w:pStyle w:val="Notedefin"/>
        <w:rPr>
          <w:lang w:val="en-US"/>
        </w:rPr>
      </w:pPr>
      <w:r w:rsidRPr="00C91209">
        <w:rPr>
          <w:bCs/>
          <w:lang w:val="en-US"/>
        </w:rPr>
        <w:t xml:space="preserve">DOI: </w:t>
      </w:r>
      <w:r w:rsidRPr="00C91209">
        <w:rPr>
          <w:lang w:val="en-US"/>
        </w:rPr>
        <w:t>10.1021/acs.biomac.8b01372</w:t>
      </w:r>
    </w:p>
  </w:endnote>
  <w:endnote w:id="16">
    <w:p w14:paraId="659D24B2" w14:textId="77777777" w:rsidR="00EA2022" w:rsidRPr="005F6587" w:rsidRDefault="00EA2022" w:rsidP="005F6587">
      <w:pPr>
        <w:pStyle w:val="Notedefin"/>
        <w:rPr>
          <w:lang w:val="en-US"/>
        </w:rPr>
      </w:pPr>
      <w:r w:rsidRPr="005F6587">
        <w:rPr>
          <w:rStyle w:val="Appeldenotedefin"/>
          <w:vertAlign w:val="baseline"/>
        </w:rPr>
        <w:endnoteRef/>
      </w:r>
      <w:r w:rsidRPr="00B6607A">
        <w:rPr>
          <w:lang w:val="en-US"/>
        </w:rPr>
        <w:t xml:space="preserve"> </w:t>
      </w:r>
      <w:r w:rsidRPr="005F6587">
        <w:rPr>
          <w:lang w:val="en-US"/>
        </w:rPr>
        <w:t>Degradable Copolymer Nanoparticles from Radical Ring-Opening Copolymerization between Cyclic Ketene Acetals and Vinyl Ethers</w:t>
      </w:r>
    </w:p>
    <w:p w14:paraId="5895BEFE" w14:textId="15767A11" w:rsidR="00EA2022" w:rsidRPr="005F6587" w:rsidRDefault="00EA2022" w:rsidP="005F6587">
      <w:pPr>
        <w:pStyle w:val="Notedefin"/>
        <w:rPr>
          <w:lang w:val="en-US"/>
        </w:rPr>
      </w:pPr>
      <w:r w:rsidRPr="005F6587">
        <w:rPr>
          <w:lang w:val="en-US"/>
        </w:rPr>
        <w:t>Tran, Johanna; Pesenti, Theo; Cressonnier, Jonathan; Lefay, Catherine; Gigmes, Didier; Guillaneuf, Yohann; Nicolas, Julien</w:t>
      </w:r>
    </w:p>
    <w:p w14:paraId="01E32DDE" w14:textId="03CCF98F" w:rsidR="00EA2022" w:rsidRPr="00B6607A" w:rsidRDefault="00EA2022" w:rsidP="005F6587">
      <w:pPr>
        <w:pStyle w:val="Notedefin"/>
        <w:rPr>
          <w:lang w:val="en-US"/>
        </w:rPr>
      </w:pPr>
      <w:r w:rsidRPr="005F6587">
        <w:rPr>
          <w:lang w:val="en-US"/>
        </w:rPr>
        <w:t>DOI: 10.1021/acs.biomac.8b01500</w:t>
      </w:r>
    </w:p>
  </w:endnote>
  <w:endnote w:id="17">
    <w:p w14:paraId="4FC9904F" w14:textId="77777777" w:rsidR="00EA2022" w:rsidRPr="006C384F" w:rsidRDefault="00EA2022" w:rsidP="006C384F">
      <w:pPr>
        <w:pStyle w:val="Notedefin"/>
        <w:rPr>
          <w:lang w:val="en-US"/>
        </w:rPr>
      </w:pPr>
      <w:r w:rsidRPr="006C384F">
        <w:rPr>
          <w:rStyle w:val="Appeldenotedefin"/>
        </w:rPr>
        <w:endnoteRef/>
      </w:r>
      <w:r w:rsidRPr="00B6607A">
        <w:rPr>
          <w:lang w:val="en-US"/>
        </w:rPr>
        <w:t xml:space="preserve"> </w:t>
      </w:r>
      <w:r w:rsidRPr="006C384F">
        <w:rPr>
          <w:lang w:val="en-US"/>
        </w:rPr>
        <w:t>The molecular dance of fibronectin: conformational flexibility leads to functional versatility</w:t>
      </w:r>
    </w:p>
    <w:p w14:paraId="02B20DBB" w14:textId="685B8D6B" w:rsidR="00EA2022" w:rsidRPr="00B6607A" w:rsidRDefault="00EA2022" w:rsidP="006C384F">
      <w:pPr>
        <w:pStyle w:val="Notedefin"/>
        <w:rPr>
          <w:lang w:val="fr-CH"/>
        </w:rPr>
      </w:pPr>
      <w:r w:rsidRPr="00B6607A">
        <w:rPr>
          <w:lang w:val="fr-CH"/>
        </w:rPr>
        <w:t>Mezzenga, Raffaele; Mitsi, Maria</w:t>
      </w:r>
    </w:p>
    <w:p w14:paraId="033CC9FD" w14:textId="03C5690C" w:rsidR="00EA2022" w:rsidRPr="006C384F" w:rsidRDefault="00EA2022" w:rsidP="006C384F">
      <w:pPr>
        <w:pStyle w:val="Notedefin"/>
      </w:pPr>
      <w:r w:rsidRPr="00B6607A">
        <w:rPr>
          <w:bCs/>
          <w:lang w:val="fr-CH"/>
        </w:rPr>
        <w:t xml:space="preserve">DOI: </w:t>
      </w:r>
      <w:r w:rsidRPr="00B6607A">
        <w:rPr>
          <w:lang w:val="fr-CH"/>
        </w:rPr>
        <w:t>10.1021/acs.biomac.8b01258</w:t>
      </w:r>
    </w:p>
  </w:endnote>
  <w:endnote w:id="18">
    <w:p w14:paraId="6DD4D0CB" w14:textId="77777777" w:rsidR="00EA2022" w:rsidRPr="005576D9" w:rsidRDefault="00EA2022" w:rsidP="005576D9">
      <w:pPr>
        <w:pStyle w:val="Notedefin"/>
        <w:rPr>
          <w:lang w:val="en-US"/>
        </w:rPr>
      </w:pPr>
      <w:r w:rsidRPr="005576D9">
        <w:rPr>
          <w:rStyle w:val="Appeldenotedefin"/>
        </w:rPr>
        <w:endnoteRef/>
      </w:r>
      <w:r w:rsidRPr="00B6607A">
        <w:rPr>
          <w:lang w:val="en-US"/>
        </w:rPr>
        <w:t xml:space="preserve"> </w:t>
      </w:r>
      <w:r w:rsidRPr="005576D9">
        <w:rPr>
          <w:lang w:val="en-US"/>
        </w:rPr>
        <w:t>DNA-Polymer Conjugates by Photo-induced RAFT Polymerization</w:t>
      </w:r>
    </w:p>
    <w:p w14:paraId="185AF06A" w14:textId="043F1FF5" w:rsidR="00EA2022" w:rsidRPr="005576D9" w:rsidRDefault="00EA2022" w:rsidP="005576D9">
      <w:pPr>
        <w:pStyle w:val="Notedefin"/>
        <w:rPr>
          <w:lang w:val="en-US"/>
        </w:rPr>
      </w:pPr>
      <w:r w:rsidRPr="005576D9">
        <w:rPr>
          <w:lang w:val="en-US"/>
        </w:rPr>
        <w:t>Lückerath, Thorsten; Strauch, Tina; Koynov, Kaloian; Barner-Kowollik, Christopher; Ng, David; Weil, Tanja</w:t>
      </w:r>
    </w:p>
    <w:p w14:paraId="176052C1" w14:textId="17895F61" w:rsidR="00EA2022" w:rsidRPr="00F41CBB" w:rsidRDefault="00EA2022">
      <w:pPr>
        <w:pStyle w:val="Notedefin"/>
        <w:rPr>
          <w:lang w:val="en-US"/>
        </w:rPr>
      </w:pPr>
      <w:r w:rsidRPr="005576D9">
        <w:rPr>
          <w:bCs/>
          <w:lang w:val="en-US"/>
        </w:rPr>
        <w:t xml:space="preserve">DOI: </w:t>
      </w:r>
      <w:r>
        <w:rPr>
          <w:lang w:val="en-US"/>
        </w:rPr>
        <w:t>10.1021/acs.biomac.8b01328</w:t>
      </w:r>
    </w:p>
  </w:endnote>
  <w:endnote w:id="19">
    <w:p w14:paraId="0C1CD140" w14:textId="77777777" w:rsidR="00EA2022" w:rsidRPr="00F41CBB" w:rsidRDefault="00EA2022" w:rsidP="00F41CBB">
      <w:pPr>
        <w:pStyle w:val="Notedefin"/>
        <w:rPr>
          <w:lang w:val="en-US"/>
        </w:rPr>
      </w:pPr>
      <w:r w:rsidRPr="00F41CBB">
        <w:rPr>
          <w:rStyle w:val="Appeldenotedefin"/>
        </w:rPr>
        <w:endnoteRef/>
      </w:r>
      <w:r w:rsidRPr="00B6607A">
        <w:rPr>
          <w:lang w:val="en-US"/>
        </w:rPr>
        <w:t xml:space="preserve"> </w:t>
      </w:r>
      <w:r w:rsidRPr="00F41CBB">
        <w:rPr>
          <w:lang w:val="en-US"/>
        </w:rPr>
        <w:t>Self-assembly of stimuli-responsive biohybrid synthetic-b-recombinant block copolypeptides</w:t>
      </w:r>
    </w:p>
    <w:p w14:paraId="489442E4" w14:textId="04E210D5" w:rsidR="00EA2022" w:rsidRPr="00B6607A" w:rsidRDefault="00EA2022" w:rsidP="00F41CBB">
      <w:pPr>
        <w:pStyle w:val="Notedefin"/>
        <w:rPr>
          <w:lang w:val="fr-CH"/>
        </w:rPr>
      </w:pPr>
      <w:r w:rsidRPr="00B6607A">
        <w:rPr>
          <w:lang w:val="fr-CH"/>
        </w:rPr>
        <w:t>Le Fer, Gaëlle; Wirotius, Anne-Laure; Brûlet, Annie; Garanger, Elisabeth; Lecommandoux, Sebastien</w:t>
      </w:r>
    </w:p>
    <w:p w14:paraId="5DD4691A" w14:textId="46CF1D15" w:rsidR="00EA2022" w:rsidRPr="00B6607A" w:rsidRDefault="00EA2022">
      <w:pPr>
        <w:pStyle w:val="Notedefin"/>
        <w:rPr>
          <w:lang w:val="fr-CH"/>
        </w:rPr>
      </w:pPr>
      <w:r w:rsidRPr="00B6607A">
        <w:rPr>
          <w:bCs/>
          <w:lang w:val="fr-CH"/>
        </w:rPr>
        <w:t xml:space="preserve">DOI: </w:t>
      </w:r>
      <w:r w:rsidRPr="00B6607A">
        <w:rPr>
          <w:lang w:val="fr-CH"/>
        </w:rPr>
        <w:t>10.1021/acs.biomac.8b01390</w:t>
      </w:r>
    </w:p>
  </w:endnote>
  <w:endnote w:id="20">
    <w:p w14:paraId="2CBF1E35" w14:textId="77777777" w:rsidR="00EA2022" w:rsidRPr="00B6607A" w:rsidRDefault="00EA2022" w:rsidP="005F506F">
      <w:pPr>
        <w:pStyle w:val="Notedefin"/>
        <w:rPr>
          <w:lang w:val="fr-CH"/>
        </w:rPr>
      </w:pPr>
      <w:r w:rsidRPr="005F506F">
        <w:rPr>
          <w:rStyle w:val="Appeldenotedefin"/>
        </w:rPr>
        <w:endnoteRef/>
      </w:r>
      <w:r w:rsidRPr="005F506F">
        <w:t xml:space="preserve"> </w:t>
      </w:r>
      <w:r w:rsidRPr="00B6607A">
        <w:rPr>
          <w:lang w:val="fr-CH"/>
        </w:rPr>
        <w:t>Molecular Bottlebrushes as Novel Materials</w:t>
      </w:r>
    </w:p>
    <w:p w14:paraId="3AF69645" w14:textId="60411C4B" w:rsidR="00EA2022" w:rsidRPr="00B6607A" w:rsidRDefault="00EA2022" w:rsidP="005F506F">
      <w:pPr>
        <w:pStyle w:val="Notedefin"/>
        <w:rPr>
          <w:lang w:val="fr-CH"/>
        </w:rPr>
      </w:pPr>
      <w:r w:rsidRPr="00B6607A">
        <w:rPr>
          <w:lang w:val="fr-CH"/>
        </w:rPr>
        <w:t>Xie, Guojun; Martinez, Michael R.; Olszewski, Mateusz; Sheiko, Sergei; Matyjaszewski, Krzysztof</w:t>
      </w:r>
    </w:p>
    <w:p w14:paraId="7BA15E45" w14:textId="3CE749E7" w:rsidR="00EA2022" w:rsidRPr="005F506F" w:rsidRDefault="00EA2022">
      <w:pPr>
        <w:pStyle w:val="Notedefin"/>
        <w:rPr>
          <w:lang w:val="en-US"/>
        </w:rPr>
      </w:pPr>
      <w:r w:rsidRPr="005F506F">
        <w:rPr>
          <w:bCs/>
          <w:lang w:val="en-US"/>
        </w:rPr>
        <w:t xml:space="preserve">DOI: </w:t>
      </w:r>
      <w:r w:rsidRPr="005F506F">
        <w:rPr>
          <w:lang w:val="en-US"/>
        </w:rPr>
        <w:t>10.1021/acs.biomac.8b01171</w:t>
      </w:r>
    </w:p>
  </w:endnote>
  <w:endnote w:id="21">
    <w:p w14:paraId="6C10D39F" w14:textId="77777777" w:rsidR="00EA2022" w:rsidRPr="00984942" w:rsidRDefault="00EA2022" w:rsidP="00984942">
      <w:pPr>
        <w:pStyle w:val="Notedefin"/>
        <w:rPr>
          <w:lang w:val="en-US"/>
        </w:rPr>
      </w:pPr>
      <w:r w:rsidRPr="00984942">
        <w:rPr>
          <w:rStyle w:val="Appeldenotedefin"/>
        </w:rPr>
        <w:endnoteRef/>
      </w:r>
      <w:r w:rsidRPr="00B6607A">
        <w:rPr>
          <w:lang w:val="en-US"/>
        </w:rPr>
        <w:t xml:space="preserve"> </w:t>
      </w:r>
      <w:r w:rsidRPr="00984942">
        <w:rPr>
          <w:lang w:val="en-US"/>
        </w:rPr>
        <w:t>3D scaffolds based on conductive polymers for biomedical applications</w:t>
      </w:r>
    </w:p>
    <w:p w14:paraId="4599E0B6" w14:textId="0738DB7A" w:rsidR="00EA2022" w:rsidRDefault="00EA2022" w:rsidP="00984942">
      <w:pPr>
        <w:pStyle w:val="Notedefin"/>
        <w:rPr>
          <w:lang w:val="en-US"/>
        </w:rPr>
      </w:pPr>
      <w:r w:rsidRPr="00984942">
        <w:rPr>
          <w:lang w:val="en-US"/>
        </w:rPr>
        <w:t>Alegret, Nuria; Dominguez-Alfaro, Antonio; Mecerreyes, David</w:t>
      </w:r>
    </w:p>
    <w:p w14:paraId="2B489EF4" w14:textId="672746A1" w:rsidR="00EA2022" w:rsidRPr="00984942" w:rsidRDefault="00EA2022" w:rsidP="00984942">
      <w:pPr>
        <w:pStyle w:val="Notedefin"/>
      </w:pPr>
      <w:r>
        <w:rPr>
          <w:lang w:val="en-US"/>
        </w:rPr>
        <w:t xml:space="preserve">DOI: </w:t>
      </w:r>
      <w:r w:rsidRPr="008D5777">
        <w:rPr>
          <w:lang w:val="en-US"/>
        </w:rPr>
        <w:t>10.1021/acs.biomac.8b01382</w:t>
      </w:r>
    </w:p>
  </w:endnote>
  <w:endnote w:id="22">
    <w:p w14:paraId="7AA88917" w14:textId="77777777" w:rsidR="00EA2022" w:rsidRPr="00B967C2" w:rsidRDefault="00EA2022" w:rsidP="00B967C2">
      <w:pPr>
        <w:pStyle w:val="Notedefin"/>
        <w:rPr>
          <w:lang w:val="en-US"/>
        </w:rPr>
      </w:pPr>
      <w:r w:rsidRPr="00B967C2">
        <w:rPr>
          <w:rStyle w:val="Appeldenotedefin"/>
        </w:rPr>
        <w:endnoteRef/>
      </w:r>
      <w:r w:rsidRPr="0033500B">
        <w:rPr>
          <w:lang w:val="en-US"/>
        </w:rPr>
        <w:t xml:space="preserve"> </w:t>
      </w:r>
      <w:r w:rsidRPr="00B967C2">
        <w:rPr>
          <w:lang w:val="en-US"/>
        </w:rPr>
        <w:t>bm-2018-00735t.R1 - Nanofibrillar Patches of Commensal Skin Bacteria</w:t>
      </w:r>
    </w:p>
    <w:p w14:paraId="2EA03BD4" w14:textId="03375DC2" w:rsidR="00EA2022" w:rsidRPr="00B967C2" w:rsidRDefault="00EA2022" w:rsidP="00B967C2">
      <w:pPr>
        <w:pStyle w:val="Notedefin"/>
        <w:rPr>
          <w:lang w:val="en-US"/>
        </w:rPr>
      </w:pPr>
      <w:r w:rsidRPr="00B967C2">
        <w:rPr>
          <w:lang w:val="en-US"/>
        </w:rPr>
        <w:t>Glinel, Karine; Behrens, Adam; Langer, Robert; Jaklenec, Ana; Jonas, Alain</w:t>
      </w:r>
    </w:p>
    <w:p w14:paraId="3B3F21DA" w14:textId="54241340" w:rsidR="00EA2022" w:rsidRPr="00B6607A" w:rsidRDefault="00EA2022" w:rsidP="00B967C2">
      <w:pPr>
        <w:pStyle w:val="Notedefin"/>
        <w:rPr>
          <w:lang w:val="en-US"/>
        </w:rPr>
      </w:pPr>
      <w:r w:rsidRPr="00B967C2">
        <w:rPr>
          <w:bCs/>
          <w:lang w:val="en-US"/>
        </w:rPr>
        <w:t xml:space="preserve">DOI: </w:t>
      </w:r>
      <w:r w:rsidRPr="00B967C2">
        <w:rPr>
          <w:lang w:val="en-US"/>
        </w:rPr>
        <w:t>10.1021/acs.biomac.8b00735</w:t>
      </w:r>
    </w:p>
  </w:endnote>
  <w:endnote w:id="23">
    <w:p w14:paraId="1A512FA0" w14:textId="77777777" w:rsidR="00EA2022" w:rsidRPr="00502F27" w:rsidRDefault="00EA2022" w:rsidP="00502F27">
      <w:pPr>
        <w:pStyle w:val="Notedefin"/>
        <w:rPr>
          <w:lang w:val="en-US"/>
        </w:rPr>
      </w:pPr>
      <w:r w:rsidRPr="00502F27">
        <w:rPr>
          <w:rStyle w:val="Appeldenotedefin"/>
        </w:rPr>
        <w:endnoteRef/>
      </w:r>
      <w:r w:rsidRPr="00B6607A">
        <w:rPr>
          <w:lang w:val="en-US"/>
        </w:rPr>
        <w:t xml:space="preserve"> </w:t>
      </w:r>
      <w:r w:rsidRPr="00502F27">
        <w:rPr>
          <w:lang w:val="en-US"/>
        </w:rPr>
        <w:t>Water-in-water Pickering emulsion stabilized by polydopamine particles and crosslinking</w:t>
      </w:r>
    </w:p>
    <w:p w14:paraId="379CD535" w14:textId="75EB61C2" w:rsidR="00EA2022" w:rsidRPr="00B6607A" w:rsidRDefault="00EA2022" w:rsidP="00502F27">
      <w:pPr>
        <w:pStyle w:val="Notedefin"/>
        <w:rPr>
          <w:lang w:val="de-CH"/>
        </w:rPr>
      </w:pPr>
      <w:r w:rsidRPr="00B6607A">
        <w:rPr>
          <w:lang w:val="de-CH"/>
        </w:rPr>
        <w:t>Zhang, Jianrui; Hwang, Jongkook; Antonietti, Markus; Schmidt, Bernhard</w:t>
      </w:r>
    </w:p>
    <w:p w14:paraId="576C422E" w14:textId="16AC220E" w:rsidR="00EA2022" w:rsidRPr="00502F27" w:rsidRDefault="00EA2022" w:rsidP="00502F27">
      <w:pPr>
        <w:pStyle w:val="Notedefin"/>
      </w:pPr>
      <w:r w:rsidRPr="00502F27">
        <w:rPr>
          <w:bCs/>
          <w:lang w:val="en-US"/>
        </w:rPr>
        <w:t xml:space="preserve">DOI: </w:t>
      </w:r>
      <w:r w:rsidRPr="00502F27">
        <w:rPr>
          <w:lang w:val="en-US"/>
        </w:rPr>
        <w:t>10.1021/acs.biomac.8b01301</w:t>
      </w:r>
    </w:p>
  </w:endnote>
  <w:endnote w:id="24">
    <w:p w14:paraId="42821376" w14:textId="77777777" w:rsidR="00EA2022" w:rsidRPr="00DF7B8D" w:rsidRDefault="00EA2022" w:rsidP="00DF7B8D">
      <w:pPr>
        <w:pStyle w:val="Notedefin"/>
        <w:rPr>
          <w:lang w:val="en-US"/>
        </w:rPr>
      </w:pPr>
      <w:r w:rsidRPr="00DF7B8D">
        <w:rPr>
          <w:rStyle w:val="Appeldenotedefin"/>
        </w:rPr>
        <w:endnoteRef/>
      </w:r>
      <w:r w:rsidRPr="0033500B">
        <w:rPr>
          <w:lang w:val="en-US"/>
        </w:rPr>
        <w:t xml:space="preserve"> </w:t>
      </w:r>
      <w:r w:rsidRPr="00DF7B8D">
        <w:rPr>
          <w:lang w:val="en-US"/>
        </w:rPr>
        <w:t>A straightforward route to superhydrophilic poly(2-oxazoline)s via acylation of well-defined polyethylenimine</w:t>
      </w:r>
    </w:p>
    <w:p w14:paraId="13315AF4" w14:textId="3C458007" w:rsidR="00EA2022" w:rsidRPr="00DF7B8D" w:rsidRDefault="00EA2022" w:rsidP="00DF7B8D">
      <w:pPr>
        <w:pStyle w:val="Notedefin"/>
        <w:rPr>
          <w:lang w:val="en-US"/>
        </w:rPr>
      </w:pPr>
      <w:r w:rsidRPr="00DF7B8D">
        <w:rPr>
          <w:lang w:val="en-US"/>
        </w:rPr>
        <w:t>Sedlacek, Ondrej; Janoušková, Olga; Verbraeken, Bart; Hoogenboom, Richard</w:t>
      </w:r>
    </w:p>
    <w:p w14:paraId="5AF4D986" w14:textId="677B083F" w:rsidR="00EA2022" w:rsidRPr="00B6607A" w:rsidRDefault="00EA2022" w:rsidP="00DF7B8D">
      <w:pPr>
        <w:pStyle w:val="Notedefin"/>
        <w:rPr>
          <w:lang w:val="en-US"/>
        </w:rPr>
      </w:pPr>
      <w:r w:rsidRPr="00DF7B8D">
        <w:rPr>
          <w:lang w:val="en-US"/>
        </w:rPr>
        <w:t>DOI: 10.1021/acs.biomac.8b01366</w:t>
      </w:r>
    </w:p>
  </w:endnote>
  <w:endnote w:id="25">
    <w:p w14:paraId="51D3682F" w14:textId="77777777" w:rsidR="00EA2022" w:rsidRPr="00604AEF" w:rsidRDefault="00EA2022" w:rsidP="00604AEF">
      <w:pPr>
        <w:pStyle w:val="Notedefin"/>
        <w:rPr>
          <w:lang w:val="en-US"/>
        </w:rPr>
      </w:pPr>
      <w:r w:rsidRPr="00604AEF">
        <w:rPr>
          <w:rStyle w:val="Appeldenotedefin"/>
        </w:rPr>
        <w:endnoteRef/>
      </w:r>
      <w:r w:rsidRPr="00B6607A">
        <w:rPr>
          <w:lang w:val="en-US"/>
        </w:rPr>
        <w:t xml:space="preserve"> </w:t>
      </w:r>
      <w:r w:rsidRPr="00604AEF">
        <w:rPr>
          <w:lang w:val="en-US"/>
        </w:rPr>
        <w:t>Inhibiting Bacterial Adhesion by Mechanically Modulated Microgel Coatings</w:t>
      </w:r>
    </w:p>
    <w:p w14:paraId="3650B874" w14:textId="3ACC76D1" w:rsidR="00EA2022" w:rsidRPr="00604AEF" w:rsidRDefault="00EA2022" w:rsidP="00604AEF">
      <w:pPr>
        <w:pStyle w:val="Notedefin"/>
        <w:rPr>
          <w:lang w:val="sv-SE"/>
        </w:rPr>
      </w:pPr>
      <w:r w:rsidRPr="00604AEF">
        <w:rPr>
          <w:lang w:val="sv-SE"/>
        </w:rPr>
        <w:t>keskin, Damla; Mergel, Olga; Van der Mei, Henny; Busscher, Henk; van Rijn, Patrick</w:t>
      </w:r>
    </w:p>
    <w:p w14:paraId="7993034B" w14:textId="51C10AC3" w:rsidR="00EA2022" w:rsidRPr="00B6607A" w:rsidRDefault="00EA2022" w:rsidP="00604AEF">
      <w:pPr>
        <w:pStyle w:val="Notedefin"/>
        <w:rPr>
          <w:lang w:val="sv-SE"/>
        </w:rPr>
      </w:pPr>
      <w:r w:rsidRPr="00B6607A">
        <w:rPr>
          <w:lang w:val="sv-SE"/>
        </w:rPr>
        <w:t>DOI: 10.1021/acs.biomac.8b01378</w:t>
      </w:r>
    </w:p>
  </w:endnote>
  <w:endnote w:id="26">
    <w:p w14:paraId="0C0CB145" w14:textId="77777777" w:rsidR="00EA2022" w:rsidRPr="00B6607A" w:rsidRDefault="00EA2022" w:rsidP="007F3DD6">
      <w:pPr>
        <w:pStyle w:val="Notedefin"/>
        <w:rPr>
          <w:lang w:val="sv-SE"/>
        </w:rPr>
      </w:pPr>
      <w:r w:rsidRPr="007F3DD6">
        <w:rPr>
          <w:rStyle w:val="Appeldenotedefin"/>
        </w:rPr>
        <w:endnoteRef/>
      </w:r>
      <w:r w:rsidRPr="00B6607A">
        <w:rPr>
          <w:lang w:val="sv-SE"/>
        </w:rPr>
        <w:t xml:space="preserve"> Multivalent Carbohydrate-Functionalized Polymer Nanocrystals</w:t>
      </w:r>
    </w:p>
    <w:p w14:paraId="5DF95179" w14:textId="3DF3B84F" w:rsidR="00EA2022" w:rsidRPr="00B6607A" w:rsidRDefault="00EA2022" w:rsidP="007F3DD6">
      <w:pPr>
        <w:pStyle w:val="Notedefin"/>
        <w:rPr>
          <w:lang w:val="sv-SE"/>
        </w:rPr>
      </w:pPr>
      <w:r w:rsidRPr="00B6607A">
        <w:rPr>
          <w:lang w:val="sv-SE"/>
        </w:rPr>
        <w:t>Tong, Qiong; Schmidt, Magnus; Wittmann, Valentin; Mecking, Stefan</w:t>
      </w:r>
    </w:p>
    <w:p w14:paraId="39BBFE4F" w14:textId="40B76BA5" w:rsidR="00EA2022" w:rsidRPr="00B6607A" w:rsidRDefault="00EA2022" w:rsidP="007F3DD6">
      <w:pPr>
        <w:pStyle w:val="Notedefin"/>
        <w:rPr>
          <w:lang w:val="en-US"/>
        </w:rPr>
      </w:pPr>
      <w:r w:rsidRPr="007F3DD6">
        <w:rPr>
          <w:lang w:val="en-US"/>
        </w:rPr>
        <w:t>DOI: 10.1021/acs.biomac.8b01460</w:t>
      </w:r>
    </w:p>
  </w:endnote>
  <w:endnote w:id="27">
    <w:p w14:paraId="500EBDA4" w14:textId="77777777" w:rsidR="00EA2022" w:rsidRPr="007F3DD6" w:rsidRDefault="00EA2022" w:rsidP="007F3DD6">
      <w:pPr>
        <w:pStyle w:val="Notedefin"/>
        <w:rPr>
          <w:lang w:val="en-US"/>
        </w:rPr>
      </w:pPr>
      <w:r w:rsidRPr="007F3DD6">
        <w:rPr>
          <w:rStyle w:val="Appeldenotedefin"/>
        </w:rPr>
        <w:endnoteRef/>
      </w:r>
      <w:r w:rsidRPr="00B6607A">
        <w:rPr>
          <w:lang w:val="en-US"/>
        </w:rPr>
        <w:t xml:space="preserve"> </w:t>
      </w:r>
      <w:r w:rsidRPr="007F3DD6">
        <w:rPr>
          <w:lang w:val="en-US"/>
        </w:rPr>
        <w:t>Architecture of the Hydrophilic Glycopolymer Brush on the Surface of Polymeric Micelles Affects the Interaction with Cancer Cells</w:t>
      </w:r>
    </w:p>
    <w:p w14:paraId="608E2374" w14:textId="69F0FBB1" w:rsidR="00EA2022" w:rsidRPr="007F3DD6" w:rsidRDefault="00EA2022" w:rsidP="007F3DD6">
      <w:pPr>
        <w:pStyle w:val="Notedefin"/>
        <w:rPr>
          <w:lang w:val="en-US"/>
        </w:rPr>
      </w:pPr>
      <w:r w:rsidRPr="007F3DD6">
        <w:rPr>
          <w:lang w:val="en-US"/>
        </w:rPr>
        <w:t>Lu, Mingxia; Khine, YeeYee; Chen, Fan; Cao, Cheng; Garvey, Christopher; Lu, Hongxu; Stenzel, Martina</w:t>
      </w:r>
    </w:p>
    <w:p w14:paraId="5F19009C" w14:textId="47F3020A" w:rsidR="00EA2022" w:rsidRPr="00B6607A" w:rsidRDefault="00EA2022" w:rsidP="007F3DD6">
      <w:pPr>
        <w:pStyle w:val="Notedefin"/>
        <w:rPr>
          <w:lang w:val="en-US"/>
        </w:rPr>
      </w:pPr>
      <w:r w:rsidRPr="007F3DD6">
        <w:rPr>
          <w:lang w:val="en-US"/>
        </w:rPr>
        <w:t>DOI: 10.1021/acs.biomac.8b01406</w:t>
      </w:r>
    </w:p>
  </w:endnote>
  <w:endnote w:id="28">
    <w:p w14:paraId="04BF17A8" w14:textId="77777777" w:rsidR="00EA2022" w:rsidRPr="00C409F0" w:rsidRDefault="00EA2022" w:rsidP="00EA2022">
      <w:pPr>
        <w:pStyle w:val="Notedefin"/>
        <w:rPr>
          <w:lang w:val="en-US"/>
        </w:rPr>
      </w:pPr>
      <w:r w:rsidRPr="00C409F0">
        <w:rPr>
          <w:rStyle w:val="Appeldenotedefin"/>
        </w:rPr>
        <w:endnoteRef/>
      </w:r>
      <w:r w:rsidRPr="00B6607A">
        <w:rPr>
          <w:lang w:val="en-US"/>
        </w:rPr>
        <w:t xml:space="preserve"> </w:t>
      </w:r>
      <w:r w:rsidRPr="00C409F0">
        <w:rPr>
          <w:lang w:val="en-US"/>
        </w:rPr>
        <w:t>Sulfonated Copolymers as Heparin-Mimicking Stabiliser of Fibroblast Growth Factor – Size, Architecture and Monomer Distribution Effects</w:t>
      </w:r>
    </w:p>
    <w:p w14:paraId="530F6196" w14:textId="7A2E598F" w:rsidR="00EA2022" w:rsidRPr="00C409F0" w:rsidRDefault="00EA2022" w:rsidP="00EA2022">
      <w:pPr>
        <w:pStyle w:val="Notedefin"/>
        <w:rPr>
          <w:lang w:val="en-US"/>
        </w:rPr>
      </w:pPr>
      <w:r w:rsidRPr="00C409F0">
        <w:rPr>
          <w:lang w:val="en-US"/>
        </w:rPr>
        <w:t>Bray, Caroline; Gurnani, Pratik; Mansfield, Edward; Peltier, Raoul; Perrier, Sebastien</w:t>
      </w:r>
    </w:p>
    <w:p w14:paraId="5F2EC7A5" w14:textId="5E1F1558" w:rsidR="00EA2022" w:rsidRPr="00C409F0" w:rsidRDefault="00EA2022" w:rsidP="00EA2022">
      <w:pPr>
        <w:pStyle w:val="Notedefin"/>
      </w:pPr>
      <w:r w:rsidRPr="00C409F0">
        <w:rPr>
          <w:lang w:val="en-US"/>
        </w:rPr>
        <w:t xml:space="preserve">DOI: </w:t>
      </w:r>
      <w:r w:rsidR="00C409F0" w:rsidRPr="00C409F0">
        <w:rPr>
          <w:lang w:val="en-US"/>
        </w:rPr>
        <w:t>10.1021/acs.biomac.8b01451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4E"/>
    <w:family w:val="auto"/>
    <w:pitch w:val="variable"/>
    <w:sig w:usb0="00000001" w:usb1="08070000" w:usb2="00000010" w:usb3="00000000" w:csb0="00020000" w:csb1="00000000"/>
  </w:font>
  <w:font w:name="Courier">
    <w:panose1 w:val="02070409020205020404"/>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19D1A1" w14:textId="77777777" w:rsidR="009B536E" w:rsidRDefault="009B536E" w:rsidP="00B609DD">
      <w:r>
        <w:separator/>
      </w:r>
    </w:p>
  </w:footnote>
  <w:footnote w:type="continuationSeparator" w:id="0">
    <w:p w14:paraId="22A5C01B" w14:textId="77777777" w:rsidR="009B536E" w:rsidRDefault="009B536E" w:rsidP="00B609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B7DAA"/>
    <w:multiLevelType w:val="multilevel"/>
    <w:tmpl w:val="51940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1E1E00"/>
    <w:multiLevelType w:val="hybridMultilevel"/>
    <w:tmpl w:val="D402E7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hyphenationZone w:val="425"/>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AEB"/>
    <w:rsid w:val="00001EA1"/>
    <w:rsid w:val="00031A54"/>
    <w:rsid w:val="000470C5"/>
    <w:rsid w:val="00066265"/>
    <w:rsid w:val="0006706E"/>
    <w:rsid w:val="00075CD0"/>
    <w:rsid w:val="00097B99"/>
    <w:rsid w:val="000A44B4"/>
    <w:rsid w:val="0011339C"/>
    <w:rsid w:val="00143973"/>
    <w:rsid w:val="001541EA"/>
    <w:rsid w:val="00162606"/>
    <w:rsid w:val="001766E0"/>
    <w:rsid w:val="001A4613"/>
    <w:rsid w:val="001B1BCE"/>
    <w:rsid w:val="00230D3B"/>
    <w:rsid w:val="00245C41"/>
    <w:rsid w:val="00256FFD"/>
    <w:rsid w:val="00267C34"/>
    <w:rsid w:val="002877F6"/>
    <w:rsid w:val="002E36A1"/>
    <w:rsid w:val="0030633F"/>
    <w:rsid w:val="0033500B"/>
    <w:rsid w:val="00337AEB"/>
    <w:rsid w:val="00342AFA"/>
    <w:rsid w:val="00353C44"/>
    <w:rsid w:val="00361E7A"/>
    <w:rsid w:val="00376411"/>
    <w:rsid w:val="003C5CD3"/>
    <w:rsid w:val="004323F5"/>
    <w:rsid w:val="0048053D"/>
    <w:rsid w:val="00502F27"/>
    <w:rsid w:val="00521136"/>
    <w:rsid w:val="00526668"/>
    <w:rsid w:val="00555E7A"/>
    <w:rsid w:val="005576D9"/>
    <w:rsid w:val="00561FAD"/>
    <w:rsid w:val="005937AD"/>
    <w:rsid w:val="00593FF8"/>
    <w:rsid w:val="005967FC"/>
    <w:rsid w:val="005A3CCF"/>
    <w:rsid w:val="005C3E0C"/>
    <w:rsid w:val="005C4DD8"/>
    <w:rsid w:val="005E057A"/>
    <w:rsid w:val="005E45A4"/>
    <w:rsid w:val="005F506F"/>
    <w:rsid w:val="005F6587"/>
    <w:rsid w:val="005F75D2"/>
    <w:rsid w:val="00604AEF"/>
    <w:rsid w:val="0065424C"/>
    <w:rsid w:val="006C384F"/>
    <w:rsid w:val="006D1346"/>
    <w:rsid w:val="00757EBD"/>
    <w:rsid w:val="007E55E4"/>
    <w:rsid w:val="007E74F1"/>
    <w:rsid w:val="007F3DD6"/>
    <w:rsid w:val="0082638C"/>
    <w:rsid w:val="008640B1"/>
    <w:rsid w:val="00866BFD"/>
    <w:rsid w:val="00870687"/>
    <w:rsid w:val="008A1376"/>
    <w:rsid w:val="008A3999"/>
    <w:rsid w:val="008B3C5B"/>
    <w:rsid w:val="008D5777"/>
    <w:rsid w:val="0091014B"/>
    <w:rsid w:val="00936AEB"/>
    <w:rsid w:val="0096607B"/>
    <w:rsid w:val="009660A2"/>
    <w:rsid w:val="00971A34"/>
    <w:rsid w:val="0097547D"/>
    <w:rsid w:val="00984942"/>
    <w:rsid w:val="00994EBA"/>
    <w:rsid w:val="009B536E"/>
    <w:rsid w:val="009C2D0C"/>
    <w:rsid w:val="009C4AA0"/>
    <w:rsid w:val="00A2697F"/>
    <w:rsid w:val="00A92854"/>
    <w:rsid w:val="00AC772B"/>
    <w:rsid w:val="00B32183"/>
    <w:rsid w:val="00B3749A"/>
    <w:rsid w:val="00B40A07"/>
    <w:rsid w:val="00B609DD"/>
    <w:rsid w:val="00B60E1B"/>
    <w:rsid w:val="00B6607A"/>
    <w:rsid w:val="00B967C2"/>
    <w:rsid w:val="00B976AF"/>
    <w:rsid w:val="00C07FA8"/>
    <w:rsid w:val="00C32A60"/>
    <w:rsid w:val="00C409F0"/>
    <w:rsid w:val="00C72035"/>
    <w:rsid w:val="00C77378"/>
    <w:rsid w:val="00C91209"/>
    <w:rsid w:val="00CD33A8"/>
    <w:rsid w:val="00D33FFB"/>
    <w:rsid w:val="00D7581D"/>
    <w:rsid w:val="00D84A6C"/>
    <w:rsid w:val="00D8540A"/>
    <w:rsid w:val="00DB4080"/>
    <w:rsid w:val="00DE77E5"/>
    <w:rsid w:val="00DF7B8D"/>
    <w:rsid w:val="00E154FC"/>
    <w:rsid w:val="00E222AD"/>
    <w:rsid w:val="00E3104B"/>
    <w:rsid w:val="00E374A5"/>
    <w:rsid w:val="00EA2022"/>
    <w:rsid w:val="00EB0CDF"/>
    <w:rsid w:val="00EC7D5B"/>
    <w:rsid w:val="00ED3D04"/>
    <w:rsid w:val="00EE0EAC"/>
    <w:rsid w:val="00EF1642"/>
    <w:rsid w:val="00EF2DE2"/>
    <w:rsid w:val="00EF2F15"/>
    <w:rsid w:val="00F035AD"/>
    <w:rsid w:val="00F17186"/>
    <w:rsid w:val="00F32612"/>
    <w:rsid w:val="00F367A7"/>
    <w:rsid w:val="00F41CBB"/>
    <w:rsid w:val="00F51DBA"/>
    <w:rsid w:val="00F5253E"/>
    <w:rsid w:val="00F527ED"/>
    <w:rsid w:val="00FF67DD"/>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A2D4DD1"/>
  <w14:defaultImageDpi w14:val="300"/>
  <w15:docId w15:val="{EFE04316-CAFF-4417-A5C7-7BBD2A371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337AEB"/>
    <w:pPr>
      <w:spacing w:before="100" w:beforeAutospacing="1" w:after="100" w:afterAutospacing="1"/>
    </w:pPr>
    <w:rPr>
      <w:rFonts w:ascii="Times New Roman" w:hAnsi="Times New Roman" w:cs="Times New Roman"/>
      <w:sz w:val="20"/>
      <w:szCs w:val="20"/>
      <w:lang w:val="en-US"/>
    </w:rPr>
  </w:style>
  <w:style w:type="character" w:styleId="lev">
    <w:name w:val="Strong"/>
    <w:basedOn w:val="Policepardfaut"/>
    <w:uiPriority w:val="22"/>
    <w:qFormat/>
    <w:rsid w:val="00337AEB"/>
    <w:rPr>
      <w:b/>
      <w:bCs/>
    </w:rPr>
  </w:style>
  <w:style w:type="character" w:styleId="Accentuation">
    <w:name w:val="Emphasis"/>
    <w:basedOn w:val="Policepardfaut"/>
    <w:uiPriority w:val="20"/>
    <w:qFormat/>
    <w:rsid w:val="00337AEB"/>
    <w:rPr>
      <w:i/>
      <w:iCs/>
    </w:rPr>
  </w:style>
  <w:style w:type="character" w:styleId="Lienhypertexte">
    <w:name w:val="Hyperlink"/>
    <w:basedOn w:val="Policepardfaut"/>
    <w:uiPriority w:val="99"/>
    <w:unhideWhenUsed/>
    <w:rsid w:val="00870687"/>
    <w:rPr>
      <w:color w:val="0000FF" w:themeColor="hyperlink"/>
      <w:u w:val="single"/>
    </w:rPr>
  </w:style>
  <w:style w:type="paragraph" w:styleId="Notedefin">
    <w:name w:val="endnote text"/>
    <w:basedOn w:val="Normal"/>
    <w:link w:val="NotedefinCar"/>
    <w:uiPriority w:val="99"/>
    <w:unhideWhenUsed/>
    <w:rsid w:val="00B609DD"/>
  </w:style>
  <w:style w:type="character" w:customStyle="1" w:styleId="NotedefinCar">
    <w:name w:val="Note de fin Car"/>
    <w:basedOn w:val="Policepardfaut"/>
    <w:link w:val="Notedefin"/>
    <w:uiPriority w:val="99"/>
    <w:rsid w:val="00B609DD"/>
  </w:style>
  <w:style w:type="character" w:styleId="Appeldenotedefin">
    <w:name w:val="endnote reference"/>
    <w:basedOn w:val="Policepardfaut"/>
    <w:uiPriority w:val="99"/>
    <w:unhideWhenUsed/>
    <w:rsid w:val="00B609DD"/>
    <w:rPr>
      <w:vertAlign w:val="superscript"/>
    </w:rPr>
  </w:style>
  <w:style w:type="paragraph" w:styleId="PrformatHTML">
    <w:name w:val="HTML Preformatted"/>
    <w:basedOn w:val="Normal"/>
    <w:link w:val="PrformatHTMLCar"/>
    <w:uiPriority w:val="99"/>
    <w:semiHidden/>
    <w:unhideWhenUsed/>
    <w:rsid w:val="00DE77E5"/>
    <w:rPr>
      <w:rFonts w:ascii="Courier" w:hAnsi="Courier"/>
      <w:sz w:val="20"/>
      <w:szCs w:val="20"/>
    </w:rPr>
  </w:style>
  <w:style w:type="character" w:customStyle="1" w:styleId="PrformatHTMLCar">
    <w:name w:val="Préformaté HTML Car"/>
    <w:basedOn w:val="Policepardfaut"/>
    <w:link w:val="PrformatHTML"/>
    <w:uiPriority w:val="99"/>
    <w:semiHidden/>
    <w:rsid w:val="00DE77E5"/>
    <w:rPr>
      <w:rFonts w:ascii="Courier" w:hAnsi="Courier"/>
      <w:sz w:val="20"/>
      <w:szCs w:val="20"/>
    </w:rPr>
  </w:style>
  <w:style w:type="paragraph" w:styleId="Paragraphedeliste">
    <w:name w:val="List Paragraph"/>
    <w:basedOn w:val="Normal"/>
    <w:uiPriority w:val="34"/>
    <w:qFormat/>
    <w:rsid w:val="0030633F"/>
    <w:pPr>
      <w:spacing w:after="160" w:line="259" w:lineRule="auto"/>
      <w:ind w:left="720"/>
      <w:contextualSpacing/>
    </w:pPr>
    <w:rPr>
      <w:rFonts w:eastAsiaTheme="minorHAnsi"/>
      <w:sz w:val="22"/>
      <w:szCs w:val="22"/>
      <w:lang w:val="en-US"/>
    </w:rPr>
  </w:style>
  <w:style w:type="paragraph" w:styleId="Textedebulles">
    <w:name w:val="Balloon Text"/>
    <w:basedOn w:val="Normal"/>
    <w:link w:val="TextedebullesCar"/>
    <w:uiPriority w:val="99"/>
    <w:semiHidden/>
    <w:unhideWhenUsed/>
    <w:rsid w:val="005E057A"/>
    <w:rPr>
      <w:rFonts w:ascii="Segoe UI" w:hAnsi="Segoe UI" w:cs="Segoe UI"/>
      <w:sz w:val="18"/>
      <w:szCs w:val="18"/>
    </w:rPr>
  </w:style>
  <w:style w:type="character" w:customStyle="1" w:styleId="TextedebullesCar">
    <w:name w:val="Texte de bulles Car"/>
    <w:basedOn w:val="Policepardfaut"/>
    <w:link w:val="Textedebulles"/>
    <w:uiPriority w:val="99"/>
    <w:semiHidden/>
    <w:rsid w:val="005E057A"/>
    <w:rPr>
      <w:rFonts w:ascii="Segoe UI" w:hAnsi="Segoe UI" w:cs="Segoe UI"/>
      <w:sz w:val="18"/>
      <w:szCs w:val="18"/>
    </w:rPr>
  </w:style>
  <w:style w:type="character" w:styleId="Marquedecommentaire">
    <w:name w:val="annotation reference"/>
    <w:basedOn w:val="Policepardfaut"/>
    <w:uiPriority w:val="99"/>
    <w:semiHidden/>
    <w:unhideWhenUsed/>
    <w:rsid w:val="00C07FA8"/>
    <w:rPr>
      <w:sz w:val="16"/>
      <w:szCs w:val="16"/>
    </w:rPr>
  </w:style>
  <w:style w:type="paragraph" w:styleId="Commentaire">
    <w:name w:val="annotation text"/>
    <w:basedOn w:val="Normal"/>
    <w:link w:val="CommentaireCar"/>
    <w:uiPriority w:val="99"/>
    <w:semiHidden/>
    <w:unhideWhenUsed/>
    <w:rsid w:val="00C07FA8"/>
    <w:rPr>
      <w:sz w:val="20"/>
      <w:szCs w:val="20"/>
    </w:rPr>
  </w:style>
  <w:style w:type="character" w:customStyle="1" w:styleId="CommentaireCar">
    <w:name w:val="Commentaire Car"/>
    <w:basedOn w:val="Policepardfaut"/>
    <w:link w:val="Commentaire"/>
    <w:uiPriority w:val="99"/>
    <w:semiHidden/>
    <w:rsid w:val="00C07FA8"/>
    <w:rPr>
      <w:sz w:val="20"/>
      <w:szCs w:val="20"/>
    </w:rPr>
  </w:style>
  <w:style w:type="paragraph" w:styleId="Objetducommentaire">
    <w:name w:val="annotation subject"/>
    <w:basedOn w:val="Commentaire"/>
    <w:next w:val="Commentaire"/>
    <w:link w:val="ObjetducommentaireCar"/>
    <w:uiPriority w:val="99"/>
    <w:semiHidden/>
    <w:unhideWhenUsed/>
    <w:rsid w:val="00C07FA8"/>
    <w:rPr>
      <w:b/>
      <w:bCs/>
    </w:rPr>
  </w:style>
  <w:style w:type="character" w:customStyle="1" w:styleId="ObjetducommentaireCar">
    <w:name w:val="Objet du commentaire Car"/>
    <w:basedOn w:val="CommentaireCar"/>
    <w:link w:val="Objetducommentaire"/>
    <w:uiPriority w:val="99"/>
    <w:semiHidden/>
    <w:rsid w:val="00C07FA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8557239">
      <w:bodyDiv w:val="1"/>
      <w:marLeft w:val="0"/>
      <w:marRight w:val="0"/>
      <w:marTop w:val="0"/>
      <w:marBottom w:val="0"/>
      <w:divBdr>
        <w:top w:val="none" w:sz="0" w:space="0" w:color="auto"/>
        <w:left w:val="none" w:sz="0" w:space="0" w:color="auto"/>
        <w:bottom w:val="none" w:sz="0" w:space="0" w:color="auto"/>
        <w:right w:val="none" w:sz="0" w:space="0" w:color="auto"/>
      </w:divBdr>
      <w:divsChild>
        <w:div w:id="2047172095">
          <w:marLeft w:val="0"/>
          <w:marRight w:val="0"/>
          <w:marTop w:val="0"/>
          <w:marBottom w:val="0"/>
          <w:divBdr>
            <w:top w:val="none" w:sz="0" w:space="0" w:color="auto"/>
            <w:left w:val="none" w:sz="0" w:space="0" w:color="auto"/>
            <w:bottom w:val="none" w:sz="0" w:space="0" w:color="auto"/>
            <w:right w:val="none" w:sz="0" w:space="0" w:color="auto"/>
          </w:divBdr>
        </w:div>
        <w:div w:id="409278269">
          <w:marLeft w:val="0"/>
          <w:marRight w:val="0"/>
          <w:marTop w:val="0"/>
          <w:marBottom w:val="0"/>
          <w:divBdr>
            <w:top w:val="none" w:sz="0" w:space="0" w:color="auto"/>
            <w:left w:val="none" w:sz="0" w:space="0" w:color="auto"/>
            <w:bottom w:val="none" w:sz="0" w:space="0" w:color="auto"/>
            <w:right w:val="none" w:sz="0" w:space="0" w:color="auto"/>
          </w:divBdr>
        </w:div>
      </w:divsChild>
    </w:div>
    <w:div w:id="533275089">
      <w:bodyDiv w:val="1"/>
      <w:marLeft w:val="0"/>
      <w:marRight w:val="0"/>
      <w:marTop w:val="0"/>
      <w:marBottom w:val="0"/>
      <w:divBdr>
        <w:top w:val="none" w:sz="0" w:space="0" w:color="auto"/>
        <w:left w:val="none" w:sz="0" w:space="0" w:color="auto"/>
        <w:bottom w:val="none" w:sz="0" w:space="0" w:color="auto"/>
        <w:right w:val="none" w:sz="0" w:space="0" w:color="auto"/>
      </w:divBdr>
      <w:divsChild>
        <w:div w:id="1974675898">
          <w:marLeft w:val="0"/>
          <w:marRight w:val="0"/>
          <w:marTop w:val="0"/>
          <w:marBottom w:val="0"/>
          <w:divBdr>
            <w:top w:val="none" w:sz="0" w:space="0" w:color="auto"/>
            <w:left w:val="none" w:sz="0" w:space="0" w:color="auto"/>
            <w:bottom w:val="none" w:sz="0" w:space="0" w:color="auto"/>
            <w:right w:val="none" w:sz="0" w:space="0" w:color="auto"/>
          </w:divBdr>
        </w:div>
        <w:div w:id="1562592402">
          <w:marLeft w:val="0"/>
          <w:marRight w:val="0"/>
          <w:marTop w:val="0"/>
          <w:marBottom w:val="0"/>
          <w:divBdr>
            <w:top w:val="none" w:sz="0" w:space="0" w:color="auto"/>
            <w:left w:val="none" w:sz="0" w:space="0" w:color="auto"/>
            <w:bottom w:val="none" w:sz="0" w:space="0" w:color="auto"/>
            <w:right w:val="none" w:sz="0" w:space="0" w:color="auto"/>
          </w:divBdr>
        </w:div>
      </w:divsChild>
    </w:div>
    <w:div w:id="1079252064">
      <w:bodyDiv w:val="1"/>
      <w:marLeft w:val="0"/>
      <w:marRight w:val="0"/>
      <w:marTop w:val="0"/>
      <w:marBottom w:val="0"/>
      <w:divBdr>
        <w:top w:val="none" w:sz="0" w:space="0" w:color="auto"/>
        <w:left w:val="none" w:sz="0" w:space="0" w:color="auto"/>
        <w:bottom w:val="none" w:sz="0" w:space="0" w:color="auto"/>
        <w:right w:val="none" w:sz="0" w:space="0" w:color="auto"/>
      </w:divBdr>
    </w:div>
    <w:div w:id="1246379374">
      <w:bodyDiv w:val="1"/>
      <w:marLeft w:val="0"/>
      <w:marRight w:val="0"/>
      <w:marTop w:val="0"/>
      <w:marBottom w:val="0"/>
      <w:divBdr>
        <w:top w:val="none" w:sz="0" w:space="0" w:color="auto"/>
        <w:left w:val="none" w:sz="0" w:space="0" w:color="auto"/>
        <w:bottom w:val="none" w:sz="0" w:space="0" w:color="auto"/>
        <w:right w:val="none" w:sz="0" w:space="0" w:color="auto"/>
      </w:divBdr>
      <w:divsChild>
        <w:div w:id="165443252">
          <w:marLeft w:val="0"/>
          <w:marRight w:val="0"/>
          <w:marTop w:val="0"/>
          <w:marBottom w:val="0"/>
          <w:divBdr>
            <w:top w:val="none" w:sz="0" w:space="0" w:color="auto"/>
            <w:left w:val="none" w:sz="0" w:space="0" w:color="auto"/>
            <w:bottom w:val="none" w:sz="0" w:space="0" w:color="auto"/>
            <w:right w:val="none" w:sz="0" w:space="0" w:color="auto"/>
          </w:divBdr>
        </w:div>
        <w:div w:id="327249342">
          <w:marLeft w:val="0"/>
          <w:marRight w:val="0"/>
          <w:marTop w:val="0"/>
          <w:marBottom w:val="0"/>
          <w:divBdr>
            <w:top w:val="none" w:sz="0" w:space="0" w:color="auto"/>
            <w:left w:val="none" w:sz="0" w:space="0" w:color="auto"/>
            <w:bottom w:val="none" w:sz="0" w:space="0" w:color="auto"/>
            <w:right w:val="none" w:sz="0" w:space="0" w:color="auto"/>
          </w:divBdr>
        </w:div>
      </w:divsChild>
    </w:div>
    <w:div w:id="1499423496">
      <w:bodyDiv w:val="1"/>
      <w:marLeft w:val="0"/>
      <w:marRight w:val="0"/>
      <w:marTop w:val="0"/>
      <w:marBottom w:val="0"/>
      <w:divBdr>
        <w:top w:val="none" w:sz="0" w:space="0" w:color="auto"/>
        <w:left w:val="none" w:sz="0" w:space="0" w:color="auto"/>
        <w:bottom w:val="none" w:sz="0" w:space="0" w:color="auto"/>
        <w:right w:val="none" w:sz="0" w:space="0" w:color="auto"/>
      </w:divBdr>
    </w:div>
    <w:div w:id="1619725862">
      <w:bodyDiv w:val="1"/>
      <w:marLeft w:val="0"/>
      <w:marRight w:val="0"/>
      <w:marTop w:val="0"/>
      <w:marBottom w:val="0"/>
      <w:divBdr>
        <w:top w:val="none" w:sz="0" w:space="0" w:color="auto"/>
        <w:left w:val="none" w:sz="0" w:space="0" w:color="auto"/>
        <w:bottom w:val="none" w:sz="0" w:space="0" w:color="auto"/>
        <w:right w:val="none" w:sz="0" w:space="0" w:color="auto"/>
      </w:divBdr>
    </w:div>
    <w:div w:id="1716733270">
      <w:bodyDiv w:val="1"/>
      <w:marLeft w:val="0"/>
      <w:marRight w:val="0"/>
      <w:marTop w:val="0"/>
      <w:marBottom w:val="0"/>
      <w:divBdr>
        <w:top w:val="none" w:sz="0" w:space="0" w:color="auto"/>
        <w:left w:val="none" w:sz="0" w:space="0" w:color="auto"/>
        <w:bottom w:val="none" w:sz="0" w:space="0" w:color="auto"/>
        <w:right w:val="none" w:sz="0" w:space="0" w:color="auto"/>
      </w:divBdr>
    </w:div>
    <w:div w:id="208255404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rm-anton.klok@epfl.ch" TargetMode="External"/><Relationship Id="rId3" Type="http://schemas.openxmlformats.org/officeDocument/2006/relationships/settings" Target="settings.xml"/><Relationship Id="rId7" Type="http://schemas.openxmlformats.org/officeDocument/2006/relationships/hyperlink" Target="mailto:lecommandoux@enscbp.fr"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demingt@seas.ucla.edu" TargetMode="External"/><Relationship Id="rId4" Type="http://schemas.openxmlformats.org/officeDocument/2006/relationships/webSettings" Target="webSettings.xml"/><Relationship Id="rId9" Type="http://schemas.openxmlformats.org/officeDocument/2006/relationships/hyperlink" Target="mailto:zyzhong@suda.edu.c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1826</Words>
  <Characters>10048</Characters>
  <Application>Microsoft Office Word</Application>
  <DocSecurity>0</DocSecurity>
  <Lines>83</Lines>
  <Paragraphs>23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CNRS</Company>
  <LinksUpToDate>false</LinksUpToDate>
  <CharactersWithSpaces>11851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Sébastien Lecommandoux</dc:creator>
  <cp:keywords/>
  <dc:description/>
  <cp:lastModifiedBy>Marselli Béatrice</cp:lastModifiedBy>
  <cp:revision>2</cp:revision>
  <dcterms:created xsi:type="dcterms:W3CDTF">2019-07-02T06:53:00Z</dcterms:created>
  <dcterms:modified xsi:type="dcterms:W3CDTF">2019-07-02T06:53:00Z</dcterms:modified>
</cp:coreProperties>
</file>