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5EB546" w14:textId="77777777" w:rsidR="00FF6276" w:rsidRPr="00FF6276" w:rsidRDefault="00FF6276" w:rsidP="00FF6276">
      <w:pPr>
        <w:jc w:val="center"/>
      </w:pPr>
      <w:bookmarkStart w:id="0" w:name="_GoBack"/>
      <w:bookmarkEnd w:id="0"/>
      <w:r w:rsidRPr="00FF6276">
        <w:t xml:space="preserve">Proposition de </w:t>
      </w:r>
      <w:r>
        <w:t>communication</w:t>
      </w:r>
      <w:r w:rsidRPr="00FF6276">
        <w:t xml:space="preserve"> pour les </w:t>
      </w:r>
      <w:r w:rsidRPr="00FF6276">
        <w:br/>
        <w:t>1ères Rencontres Francophones Transport Mobilité (RFTM)</w:t>
      </w:r>
      <w:r w:rsidRPr="00FF6276">
        <w:br/>
        <w:t>Lyon, 6-8 juin 2018</w:t>
      </w:r>
    </w:p>
    <w:p w14:paraId="665D2275" w14:textId="77777777" w:rsidR="00FF6276" w:rsidRPr="00FF6276" w:rsidRDefault="00FF6276" w:rsidP="00FF6276"/>
    <w:p w14:paraId="4FAB4C36" w14:textId="2033E7F9" w:rsidR="00FF6276" w:rsidRPr="003C70B2" w:rsidRDefault="00FF6276" w:rsidP="003C70B2">
      <w:pPr>
        <w:pStyle w:val="PardfautA"/>
        <w:jc w:val="center"/>
        <w:rPr>
          <w:rFonts w:ascii="Times New Roman" w:eastAsia="Times New Roman" w:hAnsi="Times New Roman" w:cs="Times New Roman"/>
          <w:b/>
          <w:color w:val="auto"/>
          <w:sz w:val="24"/>
          <w:szCs w:val="24"/>
          <w:bdr w:val="none" w:sz="0" w:space="0" w:color="auto"/>
        </w:rPr>
      </w:pPr>
      <w:r w:rsidRPr="00A85830">
        <w:rPr>
          <w:rFonts w:ascii="Times New Roman" w:eastAsia="Times New Roman" w:hAnsi="Times New Roman" w:cs="Times New Roman"/>
          <w:color w:val="auto"/>
          <w:sz w:val="24"/>
          <w:szCs w:val="24"/>
          <w:bdr w:val="none" w:sz="0" w:space="0" w:color="auto"/>
        </w:rPr>
        <w:t>Titre :</w:t>
      </w:r>
      <w:r w:rsidR="002B29E3" w:rsidRPr="00A85830">
        <w:rPr>
          <w:rFonts w:ascii="Times New Roman" w:eastAsia="Times New Roman" w:hAnsi="Times New Roman" w:cs="Times New Roman"/>
          <w:color w:val="auto"/>
          <w:sz w:val="24"/>
          <w:szCs w:val="24"/>
          <w:bdr w:val="none" w:sz="0" w:space="0" w:color="auto"/>
        </w:rPr>
        <w:t xml:space="preserve"> </w:t>
      </w:r>
      <w:r w:rsidR="002B29E3" w:rsidRPr="00A85830">
        <w:rPr>
          <w:rFonts w:ascii="Times New Roman" w:eastAsia="Times New Roman" w:hAnsi="Times New Roman" w:cs="Times New Roman"/>
          <w:b/>
          <w:color w:val="auto"/>
          <w:sz w:val="24"/>
          <w:szCs w:val="24"/>
          <w:bdr w:val="none" w:sz="0" w:space="0" w:color="auto"/>
        </w:rPr>
        <w:t>Mesure de la relation entre comportement de mobilité résidentielle</w:t>
      </w:r>
      <w:r w:rsidR="003C70B2">
        <w:rPr>
          <w:rFonts w:ascii="Times New Roman" w:eastAsia="Times New Roman" w:hAnsi="Times New Roman" w:cs="Times New Roman"/>
          <w:b/>
          <w:color w:val="auto"/>
          <w:sz w:val="24"/>
          <w:szCs w:val="24"/>
          <w:bdr w:val="none" w:sz="0" w:space="0" w:color="auto"/>
        </w:rPr>
        <w:t xml:space="preserve"> et composition du réseau social</w:t>
      </w:r>
    </w:p>
    <w:p w14:paraId="7997A428" w14:textId="77777777" w:rsidR="00D739C9" w:rsidRDefault="00FF6276" w:rsidP="00FF6276">
      <w:r>
        <w:t>Auteur(s) :</w:t>
      </w:r>
      <w:r w:rsidRPr="00FF6276">
        <w:t xml:space="preserve"> </w:t>
      </w:r>
    </w:p>
    <w:p w14:paraId="49818BFD" w14:textId="77777777" w:rsidR="00A85830" w:rsidRPr="00417D7D" w:rsidRDefault="00A85830" w:rsidP="00A85830">
      <w:pPr>
        <w:pStyle w:val="PardfautA"/>
        <w:rPr>
          <w:rFonts w:ascii="Times New Roman" w:hAnsi="Times New Roman"/>
          <w:bCs/>
          <w:sz w:val="20"/>
          <w:szCs w:val="20"/>
          <w:shd w:val="clear" w:color="auto" w:fill="FFFFFF"/>
        </w:rPr>
      </w:pPr>
      <w:r w:rsidRPr="00042F09">
        <w:rPr>
          <w:rFonts w:ascii="Times New Roman" w:hAnsi="Times New Roman"/>
          <w:bCs/>
          <w:sz w:val="20"/>
          <w:szCs w:val="20"/>
          <w:shd w:val="clear" w:color="auto" w:fill="FFFFFF"/>
        </w:rPr>
        <w:t xml:space="preserve">Guillaume </w:t>
      </w:r>
      <w:proofErr w:type="spellStart"/>
      <w:r w:rsidRPr="00042F09">
        <w:rPr>
          <w:rFonts w:ascii="Times New Roman" w:hAnsi="Times New Roman"/>
          <w:bCs/>
          <w:sz w:val="20"/>
          <w:szCs w:val="20"/>
          <w:shd w:val="clear" w:color="auto" w:fill="FFFFFF"/>
        </w:rPr>
        <w:t>Drevon</w:t>
      </w:r>
      <w:proofErr w:type="spellEnd"/>
      <w:r>
        <w:rPr>
          <w:rFonts w:ascii="Times New Roman" w:hAnsi="Times New Roman"/>
          <w:bCs/>
          <w:sz w:val="20"/>
          <w:szCs w:val="20"/>
          <w:shd w:val="clear" w:color="auto" w:fill="FFFFFF"/>
        </w:rPr>
        <w:t xml:space="preserve"> </w:t>
      </w:r>
      <w:r>
        <w:rPr>
          <w:rFonts w:ascii="Times New Roman" w:hAnsi="Times New Roman"/>
          <w:bCs/>
          <w:sz w:val="20"/>
          <w:szCs w:val="20"/>
          <w:shd w:val="clear" w:color="auto" w:fill="FFFFFF"/>
          <w:vertAlign w:val="superscript"/>
        </w:rPr>
        <w:t>1</w:t>
      </w:r>
      <w:r w:rsidR="00417D7D">
        <w:rPr>
          <w:rFonts w:ascii="Times New Roman" w:hAnsi="Times New Roman"/>
          <w:bCs/>
          <w:sz w:val="20"/>
          <w:szCs w:val="20"/>
          <w:shd w:val="clear" w:color="auto" w:fill="FFFFFF"/>
        </w:rPr>
        <w:t xml:space="preserve">, </w:t>
      </w:r>
      <w:hyperlink r:id="rId7" w:history="1">
        <w:r w:rsidR="00417D7D" w:rsidRPr="00E5430D">
          <w:rPr>
            <w:rStyle w:val="Lienhypertexte"/>
            <w:rFonts w:ascii="Times New Roman" w:hAnsi="Times New Roman"/>
            <w:bCs/>
            <w:sz w:val="20"/>
            <w:szCs w:val="20"/>
            <w:shd w:val="clear" w:color="auto" w:fill="FFFFFF"/>
          </w:rPr>
          <w:t>guillaume.drevon@epfl.ch</w:t>
        </w:r>
      </w:hyperlink>
      <w:r w:rsidR="00417D7D">
        <w:rPr>
          <w:rFonts w:ascii="Times New Roman" w:hAnsi="Times New Roman"/>
          <w:bCs/>
          <w:sz w:val="20"/>
          <w:szCs w:val="20"/>
          <w:shd w:val="clear" w:color="auto" w:fill="FFFFFF"/>
        </w:rPr>
        <w:t xml:space="preserve"> </w:t>
      </w:r>
      <w:r w:rsidR="009C41B5">
        <w:rPr>
          <w:rFonts w:ascii="Times New Roman" w:hAnsi="Times New Roman"/>
          <w:bCs/>
          <w:sz w:val="20"/>
          <w:szCs w:val="20"/>
          <w:shd w:val="clear" w:color="auto" w:fill="FFFFFF"/>
        </w:rPr>
        <w:t>*</w:t>
      </w:r>
    </w:p>
    <w:p w14:paraId="09E453B0" w14:textId="77777777" w:rsidR="00A85830" w:rsidRPr="00D5187B" w:rsidRDefault="00A85830" w:rsidP="00A85830">
      <w:pPr>
        <w:pStyle w:val="PardfautA"/>
        <w:rPr>
          <w:rFonts w:ascii="Times New Roman" w:hAnsi="Times New Roman"/>
          <w:bCs/>
          <w:sz w:val="20"/>
          <w:szCs w:val="20"/>
          <w:shd w:val="clear" w:color="auto" w:fill="FFFFFF"/>
        </w:rPr>
      </w:pPr>
      <w:r w:rsidRPr="00042F09">
        <w:rPr>
          <w:rFonts w:ascii="Times New Roman" w:hAnsi="Times New Roman"/>
          <w:bCs/>
          <w:sz w:val="20"/>
          <w:szCs w:val="20"/>
          <w:shd w:val="clear" w:color="auto" w:fill="FFFFFF"/>
        </w:rPr>
        <w:t xml:space="preserve">Olga </w:t>
      </w:r>
      <w:proofErr w:type="spellStart"/>
      <w:r w:rsidRPr="00042F09">
        <w:rPr>
          <w:rFonts w:ascii="Times New Roman" w:hAnsi="Times New Roman"/>
          <w:bCs/>
          <w:sz w:val="20"/>
          <w:szCs w:val="20"/>
          <w:shd w:val="clear" w:color="auto" w:fill="FFFFFF"/>
        </w:rPr>
        <w:t>Ganjour</w:t>
      </w:r>
      <w:proofErr w:type="spellEnd"/>
      <w:r>
        <w:rPr>
          <w:rFonts w:ascii="Times New Roman" w:hAnsi="Times New Roman"/>
          <w:bCs/>
          <w:sz w:val="20"/>
          <w:szCs w:val="20"/>
          <w:shd w:val="clear" w:color="auto" w:fill="FFFFFF"/>
        </w:rPr>
        <w:t xml:space="preserve"> </w:t>
      </w:r>
      <w:r>
        <w:rPr>
          <w:rFonts w:ascii="Times New Roman" w:hAnsi="Times New Roman"/>
          <w:bCs/>
          <w:sz w:val="20"/>
          <w:szCs w:val="20"/>
          <w:shd w:val="clear" w:color="auto" w:fill="FFFFFF"/>
          <w:vertAlign w:val="superscript"/>
        </w:rPr>
        <w:t>3</w:t>
      </w:r>
      <w:r w:rsidR="00D5187B">
        <w:rPr>
          <w:rFonts w:ascii="Times New Roman" w:hAnsi="Times New Roman"/>
          <w:bCs/>
          <w:sz w:val="20"/>
          <w:szCs w:val="20"/>
          <w:shd w:val="clear" w:color="auto" w:fill="FFFFFF"/>
        </w:rPr>
        <w:t xml:space="preserve">, </w:t>
      </w:r>
      <w:hyperlink r:id="rId8" w:history="1">
        <w:r w:rsidR="00D5187B" w:rsidRPr="00E5430D">
          <w:rPr>
            <w:rStyle w:val="Lienhypertexte"/>
            <w:rFonts w:ascii="Times New Roman" w:hAnsi="Times New Roman"/>
            <w:bCs/>
            <w:sz w:val="20"/>
            <w:szCs w:val="20"/>
            <w:shd w:val="clear" w:color="auto" w:fill="FFFFFF"/>
          </w:rPr>
          <w:t>Olga.Ganjour@unige.ch</w:t>
        </w:r>
      </w:hyperlink>
      <w:r w:rsidR="00D5187B">
        <w:rPr>
          <w:rFonts w:ascii="Times New Roman" w:hAnsi="Times New Roman"/>
          <w:bCs/>
          <w:sz w:val="20"/>
          <w:szCs w:val="20"/>
          <w:shd w:val="clear" w:color="auto" w:fill="FFFFFF"/>
        </w:rPr>
        <w:t xml:space="preserve"> </w:t>
      </w:r>
    </w:p>
    <w:p w14:paraId="176B3432" w14:textId="77777777" w:rsidR="00A85830" w:rsidRPr="00D5187B" w:rsidRDefault="00A85830" w:rsidP="00A85830">
      <w:pPr>
        <w:pStyle w:val="PardfautA"/>
        <w:rPr>
          <w:rFonts w:ascii="Times New Roman" w:hAnsi="Times New Roman"/>
          <w:bCs/>
          <w:sz w:val="20"/>
          <w:szCs w:val="20"/>
          <w:shd w:val="clear" w:color="auto" w:fill="FFFFFF"/>
        </w:rPr>
      </w:pPr>
      <w:r>
        <w:rPr>
          <w:rFonts w:ascii="Times New Roman" w:hAnsi="Times New Roman"/>
          <w:bCs/>
          <w:sz w:val="20"/>
          <w:szCs w:val="20"/>
          <w:shd w:val="clear" w:color="auto" w:fill="FFFFFF"/>
        </w:rPr>
        <w:t xml:space="preserve">Emmanuel </w:t>
      </w:r>
      <w:proofErr w:type="spellStart"/>
      <w:r>
        <w:rPr>
          <w:rFonts w:ascii="Times New Roman" w:hAnsi="Times New Roman"/>
          <w:bCs/>
          <w:sz w:val="20"/>
          <w:szCs w:val="20"/>
          <w:shd w:val="clear" w:color="auto" w:fill="FFFFFF"/>
        </w:rPr>
        <w:t>Ravalet</w:t>
      </w:r>
      <w:proofErr w:type="spellEnd"/>
      <w:r>
        <w:rPr>
          <w:rFonts w:ascii="Times New Roman" w:hAnsi="Times New Roman"/>
          <w:bCs/>
          <w:sz w:val="20"/>
          <w:szCs w:val="20"/>
          <w:shd w:val="clear" w:color="auto" w:fill="FFFFFF"/>
        </w:rPr>
        <w:t xml:space="preserve"> </w:t>
      </w:r>
      <w:r>
        <w:rPr>
          <w:rFonts w:ascii="Times New Roman" w:hAnsi="Times New Roman"/>
          <w:bCs/>
          <w:sz w:val="20"/>
          <w:szCs w:val="20"/>
          <w:shd w:val="clear" w:color="auto" w:fill="FFFFFF"/>
          <w:vertAlign w:val="superscript"/>
        </w:rPr>
        <w:t>1,2</w:t>
      </w:r>
      <w:r w:rsidR="00D5187B">
        <w:rPr>
          <w:rFonts w:ascii="Times New Roman" w:hAnsi="Times New Roman"/>
          <w:bCs/>
          <w:sz w:val="20"/>
          <w:szCs w:val="20"/>
          <w:shd w:val="clear" w:color="auto" w:fill="FFFFFF"/>
        </w:rPr>
        <w:t xml:space="preserve">, </w:t>
      </w:r>
      <w:hyperlink r:id="rId9" w:history="1">
        <w:r w:rsidR="00D5187B" w:rsidRPr="00E5430D">
          <w:rPr>
            <w:rStyle w:val="Lienhypertexte"/>
            <w:rFonts w:ascii="Times New Roman" w:hAnsi="Times New Roman"/>
            <w:bCs/>
            <w:sz w:val="20"/>
            <w:szCs w:val="20"/>
            <w:shd w:val="clear" w:color="auto" w:fill="FFFFFF"/>
          </w:rPr>
          <w:t>emmanuel.ravalet@epfl.ch</w:t>
        </w:r>
      </w:hyperlink>
      <w:r w:rsidR="00D5187B">
        <w:rPr>
          <w:rFonts w:ascii="Times New Roman" w:hAnsi="Times New Roman"/>
          <w:bCs/>
          <w:sz w:val="20"/>
          <w:szCs w:val="20"/>
          <w:shd w:val="clear" w:color="auto" w:fill="FFFFFF"/>
        </w:rPr>
        <w:t xml:space="preserve"> </w:t>
      </w:r>
    </w:p>
    <w:p w14:paraId="06BE30EB" w14:textId="77777777" w:rsidR="00A85830" w:rsidRPr="00D5187B" w:rsidRDefault="00A85830" w:rsidP="00A85830">
      <w:pPr>
        <w:pStyle w:val="PardfautA"/>
        <w:rPr>
          <w:rFonts w:ascii="Times New Roman" w:hAnsi="Times New Roman"/>
          <w:bCs/>
          <w:sz w:val="20"/>
          <w:szCs w:val="20"/>
          <w:shd w:val="clear" w:color="auto" w:fill="FFFFFF"/>
        </w:rPr>
      </w:pPr>
      <w:r>
        <w:rPr>
          <w:rFonts w:ascii="Times New Roman" w:hAnsi="Times New Roman"/>
          <w:bCs/>
          <w:sz w:val="20"/>
          <w:szCs w:val="20"/>
          <w:shd w:val="clear" w:color="auto" w:fill="FFFFFF"/>
        </w:rPr>
        <w:t xml:space="preserve">Vincent Kaufmann </w:t>
      </w:r>
      <w:r>
        <w:rPr>
          <w:rFonts w:ascii="Times New Roman" w:hAnsi="Times New Roman"/>
          <w:bCs/>
          <w:sz w:val="20"/>
          <w:szCs w:val="20"/>
          <w:shd w:val="clear" w:color="auto" w:fill="FFFFFF"/>
          <w:vertAlign w:val="superscript"/>
        </w:rPr>
        <w:t>1</w:t>
      </w:r>
      <w:r w:rsidR="00D5187B">
        <w:rPr>
          <w:rFonts w:ascii="Times New Roman" w:hAnsi="Times New Roman"/>
          <w:bCs/>
          <w:sz w:val="20"/>
          <w:szCs w:val="20"/>
          <w:shd w:val="clear" w:color="auto" w:fill="FFFFFF"/>
        </w:rPr>
        <w:t xml:space="preserve">, </w:t>
      </w:r>
      <w:hyperlink r:id="rId10" w:history="1">
        <w:r w:rsidR="00D5187B" w:rsidRPr="00E5430D">
          <w:rPr>
            <w:rStyle w:val="Lienhypertexte"/>
            <w:rFonts w:ascii="Times New Roman" w:hAnsi="Times New Roman"/>
            <w:bCs/>
            <w:sz w:val="20"/>
            <w:szCs w:val="20"/>
            <w:shd w:val="clear" w:color="auto" w:fill="FFFFFF"/>
          </w:rPr>
          <w:t>vincent.kaufmann@epfl.ch</w:t>
        </w:r>
      </w:hyperlink>
      <w:r w:rsidR="00D5187B">
        <w:rPr>
          <w:rFonts w:ascii="Times New Roman" w:hAnsi="Times New Roman"/>
          <w:bCs/>
          <w:sz w:val="20"/>
          <w:szCs w:val="20"/>
          <w:shd w:val="clear" w:color="auto" w:fill="FFFFFF"/>
        </w:rPr>
        <w:t xml:space="preserve"> </w:t>
      </w:r>
    </w:p>
    <w:p w14:paraId="4967572D" w14:textId="77777777" w:rsidR="00A85830" w:rsidRPr="00D5187B" w:rsidRDefault="00A85830" w:rsidP="00A85830">
      <w:pPr>
        <w:pStyle w:val="PardfautA"/>
        <w:rPr>
          <w:rFonts w:ascii="Times New Roman" w:hAnsi="Times New Roman"/>
          <w:bCs/>
          <w:sz w:val="20"/>
          <w:szCs w:val="20"/>
          <w:shd w:val="clear" w:color="auto" w:fill="FFFFFF"/>
        </w:rPr>
      </w:pPr>
      <w:r>
        <w:rPr>
          <w:rFonts w:ascii="Times New Roman" w:hAnsi="Times New Roman"/>
          <w:bCs/>
          <w:sz w:val="20"/>
          <w:szCs w:val="20"/>
          <w:shd w:val="clear" w:color="auto" w:fill="FFFFFF"/>
        </w:rPr>
        <w:t xml:space="preserve">Gil </w:t>
      </w:r>
      <w:proofErr w:type="spellStart"/>
      <w:r>
        <w:rPr>
          <w:rFonts w:ascii="Times New Roman" w:hAnsi="Times New Roman"/>
          <w:bCs/>
          <w:sz w:val="20"/>
          <w:szCs w:val="20"/>
          <w:shd w:val="clear" w:color="auto" w:fill="FFFFFF"/>
        </w:rPr>
        <w:t>Viry</w:t>
      </w:r>
      <w:proofErr w:type="spellEnd"/>
      <w:r>
        <w:rPr>
          <w:rFonts w:ascii="Times New Roman" w:hAnsi="Times New Roman"/>
          <w:bCs/>
          <w:sz w:val="20"/>
          <w:szCs w:val="20"/>
          <w:shd w:val="clear" w:color="auto" w:fill="FFFFFF"/>
        </w:rPr>
        <w:t xml:space="preserve"> </w:t>
      </w:r>
      <w:r>
        <w:rPr>
          <w:rFonts w:ascii="Times New Roman" w:hAnsi="Times New Roman"/>
          <w:bCs/>
          <w:sz w:val="20"/>
          <w:szCs w:val="20"/>
          <w:shd w:val="clear" w:color="auto" w:fill="FFFFFF"/>
          <w:vertAlign w:val="superscript"/>
        </w:rPr>
        <w:t>4</w:t>
      </w:r>
      <w:r w:rsidR="00D5187B">
        <w:rPr>
          <w:rFonts w:ascii="Times New Roman" w:hAnsi="Times New Roman"/>
          <w:bCs/>
          <w:sz w:val="20"/>
          <w:szCs w:val="20"/>
          <w:shd w:val="clear" w:color="auto" w:fill="FFFFFF"/>
        </w:rPr>
        <w:t xml:space="preserve">, </w:t>
      </w:r>
      <w:hyperlink r:id="rId11" w:history="1">
        <w:r w:rsidR="009C41B5" w:rsidRPr="00E5430D">
          <w:rPr>
            <w:rStyle w:val="Lienhypertexte"/>
            <w:rFonts w:ascii="Times New Roman" w:hAnsi="Times New Roman"/>
            <w:bCs/>
            <w:sz w:val="20"/>
            <w:szCs w:val="20"/>
            <w:shd w:val="clear" w:color="auto" w:fill="FFFFFF"/>
          </w:rPr>
          <w:t>gil.viry@ed.ac.uk</w:t>
        </w:r>
      </w:hyperlink>
      <w:r w:rsidR="009C41B5">
        <w:rPr>
          <w:rFonts w:ascii="Times New Roman" w:hAnsi="Times New Roman"/>
          <w:bCs/>
          <w:sz w:val="20"/>
          <w:szCs w:val="20"/>
          <w:shd w:val="clear" w:color="auto" w:fill="FFFFFF"/>
        </w:rPr>
        <w:t xml:space="preserve"> </w:t>
      </w:r>
    </w:p>
    <w:p w14:paraId="1C882ED8" w14:textId="77777777" w:rsidR="00A85830" w:rsidRPr="009C41B5" w:rsidRDefault="00A85830" w:rsidP="00A85830">
      <w:pPr>
        <w:pStyle w:val="PardfautA"/>
        <w:rPr>
          <w:rFonts w:ascii="Times New Roman" w:hAnsi="Times New Roman"/>
          <w:bCs/>
          <w:sz w:val="20"/>
          <w:szCs w:val="20"/>
          <w:shd w:val="clear" w:color="auto" w:fill="FFFFFF"/>
        </w:rPr>
      </w:pPr>
      <w:proofErr w:type="spellStart"/>
      <w:r>
        <w:rPr>
          <w:rFonts w:ascii="Times New Roman" w:hAnsi="Times New Roman"/>
          <w:bCs/>
          <w:sz w:val="20"/>
          <w:szCs w:val="20"/>
          <w:shd w:val="clear" w:color="auto" w:fill="FFFFFF"/>
        </w:rPr>
        <w:t>Eric</w:t>
      </w:r>
      <w:proofErr w:type="spellEnd"/>
      <w:r>
        <w:rPr>
          <w:rFonts w:ascii="Times New Roman" w:hAnsi="Times New Roman"/>
          <w:bCs/>
          <w:sz w:val="20"/>
          <w:szCs w:val="20"/>
          <w:shd w:val="clear" w:color="auto" w:fill="FFFFFF"/>
        </w:rPr>
        <w:t xml:space="preserve"> Widmer </w:t>
      </w:r>
      <w:r>
        <w:rPr>
          <w:rFonts w:ascii="Times New Roman" w:hAnsi="Times New Roman"/>
          <w:bCs/>
          <w:sz w:val="20"/>
          <w:szCs w:val="20"/>
          <w:shd w:val="clear" w:color="auto" w:fill="FFFFFF"/>
          <w:vertAlign w:val="superscript"/>
        </w:rPr>
        <w:t>3</w:t>
      </w:r>
      <w:r w:rsidR="009C41B5">
        <w:rPr>
          <w:rFonts w:ascii="Times New Roman" w:hAnsi="Times New Roman"/>
          <w:bCs/>
          <w:sz w:val="20"/>
          <w:szCs w:val="20"/>
          <w:shd w:val="clear" w:color="auto" w:fill="FFFFFF"/>
        </w:rPr>
        <w:t xml:space="preserve">, </w:t>
      </w:r>
      <w:hyperlink r:id="rId12" w:history="1">
        <w:r w:rsidR="009C41B5" w:rsidRPr="00E5430D">
          <w:rPr>
            <w:rStyle w:val="Lienhypertexte"/>
            <w:rFonts w:ascii="Times New Roman" w:hAnsi="Times New Roman"/>
            <w:bCs/>
            <w:sz w:val="20"/>
            <w:szCs w:val="20"/>
            <w:shd w:val="clear" w:color="auto" w:fill="FFFFFF"/>
          </w:rPr>
          <w:t>Eric.Widmer@unige.ch</w:t>
        </w:r>
      </w:hyperlink>
      <w:r w:rsidR="009C41B5">
        <w:rPr>
          <w:rFonts w:ascii="Times New Roman" w:hAnsi="Times New Roman"/>
          <w:bCs/>
          <w:sz w:val="20"/>
          <w:szCs w:val="20"/>
          <w:shd w:val="clear" w:color="auto" w:fill="FFFFFF"/>
        </w:rPr>
        <w:t xml:space="preserve"> </w:t>
      </w:r>
    </w:p>
    <w:p w14:paraId="2F79D19D" w14:textId="77777777" w:rsidR="00A85830" w:rsidRDefault="00A85830" w:rsidP="00A85830">
      <w:pPr>
        <w:pStyle w:val="PardfautA"/>
        <w:rPr>
          <w:rFonts w:ascii="Times New Roman" w:hAnsi="Times New Roman"/>
          <w:bCs/>
          <w:sz w:val="20"/>
          <w:szCs w:val="20"/>
          <w:shd w:val="clear" w:color="auto" w:fill="FFFFFF"/>
        </w:rPr>
      </w:pPr>
    </w:p>
    <w:p w14:paraId="6F6B2FE6" w14:textId="77777777" w:rsidR="00A85830" w:rsidRDefault="00A85830" w:rsidP="00A85830">
      <w:pPr>
        <w:pStyle w:val="PardfautA"/>
        <w:rPr>
          <w:rFonts w:ascii="Times New Roman" w:hAnsi="Times New Roman"/>
          <w:bCs/>
          <w:sz w:val="20"/>
          <w:szCs w:val="20"/>
          <w:shd w:val="clear" w:color="auto" w:fill="FFFFFF"/>
        </w:rPr>
      </w:pPr>
      <w:r>
        <w:rPr>
          <w:rFonts w:ascii="Times New Roman" w:hAnsi="Times New Roman"/>
          <w:bCs/>
          <w:sz w:val="20"/>
          <w:szCs w:val="20"/>
          <w:shd w:val="clear" w:color="auto" w:fill="FFFFFF"/>
          <w:vertAlign w:val="superscript"/>
        </w:rPr>
        <w:t xml:space="preserve">1 </w:t>
      </w:r>
      <w:r>
        <w:rPr>
          <w:rFonts w:ascii="Times New Roman" w:hAnsi="Times New Roman"/>
          <w:bCs/>
          <w:sz w:val="20"/>
          <w:szCs w:val="20"/>
          <w:shd w:val="clear" w:color="auto" w:fill="FFFFFF"/>
        </w:rPr>
        <w:t>Laboratoire de Sociologie Urbaine, Ecole Polytechnique Fédérale de Lausanne</w:t>
      </w:r>
    </w:p>
    <w:p w14:paraId="7E198FC6" w14:textId="77777777" w:rsidR="00A85830" w:rsidRDefault="00A85830" w:rsidP="00A85830">
      <w:pPr>
        <w:pStyle w:val="PardfautA"/>
        <w:rPr>
          <w:rFonts w:ascii="Times New Roman" w:hAnsi="Times New Roman"/>
          <w:bCs/>
          <w:sz w:val="20"/>
          <w:szCs w:val="20"/>
          <w:shd w:val="clear" w:color="auto" w:fill="FFFFFF"/>
        </w:rPr>
      </w:pPr>
      <w:r>
        <w:rPr>
          <w:rFonts w:ascii="Times New Roman" w:hAnsi="Times New Roman"/>
          <w:bCs/>
          <w:sz w:val="20"/>
          <w:szCs w:val="20"/>
          <w:shd w:val="clear" w:color="auto" w:fill="FFFFFF"/>
          <w:vertAlign w:val="superscript"/>
        </w:rPr>
        <w:t xml:space="preserve">2 </w:t>
      </w:r>
      <w:r w:rsidRPr="00B92182">
        <w:rPr>
          <w:rFonts w:ascii="Times New Roman" w:hAnsi="Times New Roman"/>
          <w:bCs/>
          <w:sz w:val="20"/>
          <w:szCs w:val="20"/>
          <w:shd w:val="clear" w:color="auto" w:fill="FFFFFF"/>
        </w:rPr>
        <w:t>Institut Géographie et Durabilité, Université de Lausanne</w:t>
      </w:r>
    </w:p>
    <w:p w14:paraId="35AD9DA2" w14:textId="77777777" w:rsidR="00A85830" w:rsidRDefault="00A85830" w:rsidP="00A85830">
      <w:pPr>
        <w:pStyle w:val="PardfautA"/>
        <w:rPr>
          <w:rFonts w:ascii="Times New Roman" w:hAnsi="Times New Roman"/>
          <w:bCs/>
          <w:sz w:val="20"/>
          <w:szCs w:val="20"/>
          <w:shd w:val="clear" w:color="auto" w:fill="FFFFFF"/>
        </w:rPr>
      </w:pPr>
      <w:r>
        <w:rPr>
          <w:rFonts w:ascii="Times New Roman" w:hAnsi="Times New Roman"/>
          <w:bCs/>
          <w:sz w:val="20"/>
          <w:szCs w:val="20"/>
          <w:shd w:val="clear" w:color="auto" w:fill="FFFFFF"/>
          <w:vertAlign w:val="superscript"/>
        </w:rPr>
        <w:t xml:space="preserve">3 </w:t>
      </w:r>
      <w:r>
        <w:rPr>
          <w:rFonts w:ascii="Times New Roman" w:hAnsi="Times New Roman"/>
          <w:bCs/>
          <w:sz w:val="20"/>
          <w:szCs w:val="20"/>
          <w:shd w:val="clear" w:color="auto" w:fill="FFFFFF"/>
        </w:rPr>
        <w:t>Département de Sociologie, Université de Genève</w:t>
      </w:r>
    </w:p>
    <w:p w14:paraId="60852FAF" w14:textId="77777777" w:rsidR="00A85830" w:rsidRPr="00B92182" w:rsidRDefault="00A85830" w:rsidP="00A85830">
      <w:pPr>
        <w:pStyle w:val="PardfautA"/>
        <w:rPr>
          <w:rFonts w:ascii="Times New Roman" w:hAnsi="Times New Roman"/>
          <w:bCs/>
          <w:i/>
          <w:sz w:val="20"/>
          <w:szCs w:val="20"/>
          <w:shd w:val="clear" w:color="auto" w:fill="FFFFFF"/>
        </w:rPr>
      </w:pPr>
      <w:r>
        <w:rPr>
          <w:rFonts w:ascii="Times New Roman" w:hAnsi="Times New Roman"/>
          <w:bCs/>
          <w:i/>
          <w:sz w:val="20"/>
          <w:szCs w:val="20"/>
          <w:shd w:val="clear" w:color="auto" w:fill="FFFFFF"/>
          <w:vertAlign w:val="superscript"/>
        </w:rPr>
        <w:t xml:space="preserve">4 </w:t>
      </w:r>
      <w:proofErr w:type="spellStart"/>
      <w:r w:rsidRPr="00B92182">
        <w:rPr>
          <w:rFonts w:ascii="Times New Roman" w:hAnsi="Times New Roman"/>
          <w:bCs/>
          <w:i/>
          <w:sz w:val="20"/>
          <w:szCs w:val="20"/>
          <w:shd w:val="clear" w:color="auto" w:fill="FFFFFF"/>
        </w:rPr>
        <w:t>School</w:t>
      </w:r>
      <w:proofErr w:type="spellEnd"/>
      <w:r w:rsidRPr="00B92182">
        <w:rPr>
          <w:rFonts w:ascii="Times New Roman" w:hAnsi="Times New Roman"/>
          <w:bCs/>
          <w:i/>
          <w:sz w:val="20"/>
          <w:szCs w:val="20"/>
          <w:shd w:val="clear" w:color="auto" w:fill="FFFFFF"/>
        </w:rPr>
        <w:t xml:space="preserve"> of Social and </w:t>
      </w:r>
      <w:proofErr w:type="spellStart"/>
      <w:r w:rsidRPr="00B92182">
        <w:rPr>
          <w:rFonts w:ascii="Times New Roman" w:hAnsi="Times New Roman"/>
          <w:bCs/>
          <w:i/>
          <w:sz w:val="20"/>
          <w:szCs w:val="20"/>
          <w:shd w:val="clear" w:color="auto" w:fill="FFFFFF"/>
        </w:rPr>
        <w:t>Political</w:t>
      </w:r>
      <w:proofErr w:type="spellEnd"/>
      <w:r w:rsidRPr="00B92182">
        <w:rPr>
          <w:rFonts w:ascii="Times New Roman" w:hAnsi="Times New Roman"/>
          <w:bCs/>
          <w:i/>
          <w:sz w:val="20"/>
          <w:szCs w:val="20"/>
          <w:shd w:val="clear" w:color="auto" w:fill="FFFFFF"/>
        </w:rPr>
        <w:t xml:space="preserve"> Science, </w:t>
      </w:r>
      <w:proofErr w:type="spellStart"/>
      <w:r w:rsidRPr="00B92182">
        <w:rPr>
          <w:rFonts w:ascii="Times New Roman" w:hAnsi="Times New Roman"/>
          <w:bCs/>
          <w:i/>
          <w:sz w:val="20"/>
          <w:szCs w:val="20"/>
          <w:shd w:val="clear" w:color="auto" w:fill="FFFFFF"/>
        </w:rPr>
        <w:t>University</w:t>
      </w:r>
      <w:proofErr w:type="spellEnd"/>
      <w:r w:rsidRPr="00B92182">
        <w:rPr>
          <w:rFonts w:ascii="Times New Roman" w:hAnsi="Times New Roman"/>
          <w:bCs/>
          <w:i/>
          <w:sz w:val="20"/>
          <w:szCs w:val="20"/>
          <w:shd w:val="clear" w:color="auto" w:fill="FFFFFF"/>
        </w:rPr>
        <w:t xml:space="preserve"> of Edinburgh</w:t>
      </w:r>
    </w:p>
    <w:p w14:paraId="708332A0" w14:textId="77777777" w:rsidR="00FF6276" w:rsidRDefault="00FF6276" w:rsidP="00FF6276"/>
    <w:p w14:paraId="743A0D19" w14:textId="77777777" w:rsidR="00D739C9" w:rsidRDefault="00D739C9" w:rsidP="00FF6276">
      <w:r>
        <w:t>M</w:t>
      </w:r>
      <w:r w:rsidR="00A21CAD" w:rsidRPr="00FF6276">
        <w:t>ots-clés</w:t>
      </w:r>
      <w:r w:rsidR="00FF6276">
        <w:t> :</w:t>
      </w:r>
      <w:r>
        <w:t xml:space="preserve"> </w:t>
      </w:r>
      <w:r w:rsidR="00F72838">
        <w:t>espaces de vie, mobilité résidentielle, composition du réseau social, ellipses</w:t>
      </w:r>
    </w:p>
    <w:p w14:paraId="7215645A" w14:textId="77777777" w:rsidR="00FF6276" w:rsidRDefault="00FF6276" w:rsidP="00FF6276"/>
    <w:p w14:paraId="39B7BCAB" w14:textId="77777777" w:rsidR="00FF6276" w:rsidRPr="00F72838" w:rsidRDefault="00FF6276" w:rsidP="00FF6276">
      <w:r>
        <w:t>S</w:t>
      </w:r>
      <w:r w:rsidR="00A21CAD" w:rsidRPr="00FF6276">
        <w:t>ession</w:t>
      </w:r>
      <w:r>
        <w:t>(</w:t>
      </w:r>
      <w:r w:rsidR="00A21CAD" w:rsidRPr="00FF6276">
        <w:t>s</w:t>
      </w:r>
      <w:r>
        <w:t>)</w:t>
      </w:r>
      <w:r w:rsidR="00A21CAD" w:rsidRPr="00FF6276">
        <w:t xml:space="preserve"> </w:t>
      </w:r>
      <w:r w:rsidR="00E44436">
        <w:t>thématique</w:t>
      </w:r>
      <w:r w:rsidR="007F08EC">
        <w:t>(</w:t>
      </w:r>
      <w:r w:rsidR="00E44436">
        <w:t>s</w:t>
      </w:r>
      <w:r w:rsidR="007F08EC">
        <w:t>)</w:t>
      </w:r>
      <w:r w:rsidR="00E44436">
        <w:t xml:space="preserve"> </w:t>
      </w:r>
      <w:r w:rsidR="00A21CAD" w:rsidRPr="00FF6276">
        <w:t>visée(s)</w:t>
      </w:r>
      <w:r>
        <w:t> :</w:t>
      </w:r>
      <w:r w:rsidR="00F72838">
        <w:rPr>
          <w:i/>
        </w:rPr>
        <w:t xml:space="preserve"> </w:t>
      </w:r>
      <w:r w:rsidR="00E44436">
        <w:rPr>
          <w:i/>
        </w:rPr>
        <w:t>Session Générale</w:t>
      </w:r>
      <w:r w:rsidR="00CC521A">
        <w:rPr>
          <w:i/>
        </w:rPr>
        <w:t xml:space="preserve"> RFTM</w:t>
      </w:r>
    </w:p>
    <w:p w14:paraId="58CDBC38" w14:textId="77777777" w:rsidR="00E44436" w:rsidRDefault="00E44436" w:rsidP="00FF6276"/>
    <w:p w14:paraId="67BA90D9" w14:textId="77777777" w:rsidR="00D739C9" w:rsidRDefault="00A21CAD" w:rsidP="00FF6276">
      <w:r w:rsidRPr="00FF6276">
        <w:t>Résumé</w:t>
      </w:r>
      <w:r w:rsidR="00D739C9">
        <w:t> :</w:t>
      </w:r>
    </w:p>
    <w:p w14:paraId="7B53D33C" w14:textId="77777777" w:rsidR="00D739C9" w:rsidRDefault="00D739C9" w:rsidP="00FF6276"/>
    <w:p w14:paraId="570B88B7" w14:textId="0256F648" w:rsidR="00E36402" w:rsidRPr="003B3EB0" w:rsidRDefault="00D50DF7" w:rsidP="003B3EB0">
      <w:r w:rsidRPr="00E36402">
        <w:t>Enoncé de la question de recherche, justification théorique ou pratique</w:t>
      </w:r>
    </w:p>
    <w:p w14:paraId="7088A7A6" w14:textId="77777777" w:rsidR="00E36402" w:rsidRPr="00042F09" w:rsidRDefault="00E36402" w:rsidP="00E36402">
      <w:pPr>
        <w:pStyle w:val="PardfautA"/>
        <w:jc w:val="both"/>
        <w:rPr>
          <w:rFonts w:ascii="Times New Roman" w:hAnsi="Times New Roman"/>
          <w:sz w:val="20"/>
          <w:szCs w:val="20"/>
          <w:shd w:val="clear" w:color="auto" w:fill="FFFFFF"/>
        </w:rPr>
      </w:pPr>
      <w:r w:rsidRPr="00042F09">
        <w:rPr>
          <w:rFonts w:ascii="Times New Roman" w:hAnsi="Times New Roman"/>
          <w:sz w:val="20"/>
          <w:szCs w:val="20"/>
          <w:shd w:val="clear" w:color="auto" w:fill="FFFFFF"/>
        </w:rPr>
        <w:t>Les parcours de vie des individus sont marqués par des changements d’ordre sociaux (mobilité sociale, changement de rôle) mais aussi spatiaux (mobilité résidentielle) (Vincent-</w:t>
      </w:r>
      <w:proofErr w:type="spellStart"/>
      <w:r w:rsidRPr="00042F09">
        <w:rPr>
          <w:rFonts w:ascii="Times New Roman" w:hAnsi="Times New Roman"/>
          <w:sz w:val="20"/>
          <w:szCs w:val="20"/>
          <w:shd w:val="clear" w:color="auto" w:fill="FFFFFF"/>
        </w:rPr>
        <w:t>Geslin</w:t>
      </w:r>
      <w:proofErr w:type="spellEnd"/>
      <w:r w:rsidRPr="00042F09">
        <w:rPr>
          <w:rFonts w:ascii="Times New Roman" w:hAnsi="Times New Roman"/>
          <w:sz w:val="20"/>
          <w:szCs w:val="20"/>
          <w:shd w:val="clear" w:color="auto" w:fill="FFFFFF"/>
        </w:rPr>
        <w:t xml:space="preserve"> et Kaufmann, 2012 ; Dick &amp; </w:t>
      </w:r>
      <w:proofErr w:type="spellStart"/>
      <w:r w:rsidRPr="00042F09">
        <w:rPr>
          <w:rFonts w:ascii="Times New Roman" w:hAnsi="Times New Roman"/>
          <w:sz w:val="20"/>
          <w:szCs w:val="20"/>
          <w:shd w:val="clear" w:color="auto" w:fill="FFFFFF"/>
        </w:rPr>
        <w:t>Duchêne-Lacroix</w:t>
      </w:r>
      <w:proofErr w:type="spellEnd"/>
      <w:r w:rsidRPr="00042F09">
        <w:rPr>
          <w:rFonts w:ascii="Times New Roman" w:hAnsi="Times New Roman"/>
          <w:sz w:val="20"/>
          <w:szCs w:val="20"/>
          <w:shd w:val="clear" w:color="auto" w:fill="FFFFFF"/>
        </w:rPr>
        <w:t>, 2014). Les changements successifs de domicile s’inscrivent dans différentes échelles temporelles, de la semaine pour les bi-résidents à la décennie dans le cas d’un établissement résidentiel stable en passant par des possibilités intermédiaires. Ces durées variables témoignent d’un ancrage voire d’un enracinement plus ou moins important. Si les déterminants du choix de localisation du logement en lien avec les étapes du parcours de vie comme un changement d’emploi sont assez bien connus (</w:t>
      </w:r>
      <w:proofErr w:type="spellStart"/>
      <w:r w:rsidRPr="00042F09">
        <w:rPr>
          <w:rFonts w:ascii="Times New Roman" w:hAnsi="Times New Roman"/>
          <w:sz w:val="20"/>
          <w:szCs w:val="20"/>
          <w:shd w:val="clear" w:color="auto" w:fill="FFFFFF"/>
        </w:rPr>
        <w:t>Debrand</w:t>
      </w:r>
      <w:proofErr w:type="spellEnd"/>
      <w:r w:rsidRPr="00042F09">
        <w:rPr>
          <w:rFonts w:ascii="Times New Roman" w:hAnsi="Times New Roman"/>
          <w:sz w:val="20"/>
          <w:szCs w:val="20"/>
          <w:shd w:val="clear" w:color="auto" w:fill="FFFFFF"/>
        </w:rPr>
        <w:t xml:space="preserve"> et </w:t>
      </w:r>
      <w:proofErr w:type="spellStart"/>
      <w:r w:rsidRPr="00042F09">
        <w:rPr>
          <w:rFonts w:ascii="Times New Roman" w:hAnsi="Times New Roman"/>
          <w:sz w:val="20"/>
          <w:szCs w:val="20"/>
          <w:shd w:val="clear" w:color="auto" w:fill="FFFFFF"/>
        </w:rPr>
        <w:t>Taffin</w:t>
      </w:r>
      <w:proofErr w:type="spellEnd"/>
      <w:r w:rsidRPr="00042F09">
        <w:rPr>
          <w:rFonts w:ascii="Times New Roman" w:hAnsi="Times New Roman"/>
          <w:sz w:val="20"/>
          <w:szCs w:val="20"/>
          <w:shd w:val="clear" w:color="auto" w:fill="FFFFFF"/>
        </w:rPr>
        <w:t xml:space="preserve">, 2005), les recherches qui font état de la relation entre mobilité résidentielle sur l’ensemble du parcours de vie d’un individu et la composition de son réseau social demeurent encore limitées. Ce constat est également valable pour la relation réciproque qui témoigne des implications de la composition du réseau social sur le choix de localisation du logement </w:t>
      </w:r>
      <w:r w:rsidRPr="00042F09">
        <w:rPr>
          <w:rFonts w:ascii="Times New Roman" w:hAnsi="Times New Roman"/>
          <w:color w:val="00000A"/>
          <w:sz w:val="20"/>
          <w:szCs w:val="20"/>
          <w:u w:color="00000A"/>
        </w:rPr>
        <w:t xml:space="preserve">(Lubbers et al., 2010 ; Ryan et al., 2008 ; </w:t>
      </w:r>
      <w:proofErr w:type="spellStart"/>
      <w:r w:rsidRPr="00042F09">
        <w:rPr>
          <w:rFonts w:ascii="Times New Roman" w:hAnsi="Times New Roman"/>
          <w:color w:val="00000A"/>
          <w:sz w:val="20"/>
          <w:szCs w:val="20"/>
          <w:u w:color="00000A"/>
        </w:rPr>
        <w:t>Viry</w:t>
      </w:r>
      <w:proofErr w:type="spellEnd"/>
      <w:r w:rsidRPr="00042F09">
        <w:rPr>
          <w:rFonts w:ascii="Times New Roman" w:hAnsi="Times New Roman"/>
          <w:color w:val="00000A"/>
          <w:sz w:val="20"/>
          <w:szCs w:val="20"/>
          <w:u w:color="00000A"/>
        </w:rPr>
        <w:t xml:space="preserve">, Kaufmann, &amp; Widmer. 2009 ; </w:t>
      </w:r>
      <w:proofErr w:type="spellStart"/>
      <w:r w:rsidRPr="00042F09">
        <w:rPr>
          <w:rFonts w:ascii="Times New Roman" w:hAnsi="Times New Roman"/>
          <w:color w:val="00000A"/>
          <w:sz w:val="20"/>
          <w:szCs w:val="20"/>
          <w:u w:color="00000A"/>
        </w:rPr>
        <w:t>Viry</w:t>
      </w:r>
      <w:proofErr w:type="spellEnd"/>
      <w:r w:rsidRPr="00042F09">
        <w:rPr>
          <w:rFonts w:ascii="Times New Roman" w:hAnsi="Times New Roman"/>
          <w:color w:val="00000A"/>
          <w:sz w:val="20"/>
          <w:szCs w:val="20"/>
          <w:u w:color="00000A"/>
        </w:rPr>
        <w:t xml:space="preserve"> 2012)</w:t>
      </w:r>
      <w:r w:rsidRPr="00042F09">
        <w:rPr>
          <w:rFonts w:ascii="Times New Roman" w:hAnsi="Times New Roman"/>
          <w:sz w:val="20"/>
          <w:szCs w:val="20"/>
          <w:shd w:val="clear" w:color="auto" w:fill="FFFFFF"/>
        </w:rPr>
        <w:t>. L’objectif des analyses tend à lier ces deux aspects en mesurant les relations entre le comportement résidentiel spatio-temporel des individus tout au long de leur parcours de vie et la composition de leur réseau social. L’hypothèse générale stipule qu’il existe un lien étroit entre le comportement spatio-temporel résidentiel et la composition du réseau social des individus (</w:t>
      </w:r>
      <w:proofErr w:type="spellStart"/>
      <w:proofErr w:type="gramStart"/>
      <w:r w:rsidRPr="00042F09">
        <w:rPr>
          <w:rFonts w:ascii="Times New Roman" w:hAnsi="Times New Roman"/>
          <w:sz w:val="20"/>
          <w:szCs w:val="20"/>
          <w:shd w:val="clear" w:color="auto" w:fill="FFFFFF"/>
        </w:rPr>
        <w:t>Hp.P</w:t>
      </w:r>
      <w:proofErr w:type="spellEnd"/>
      <w:proofErr w:type="gramEnd"/>
      <w:r w:rsidRPr="00042F09">
        <w:rPr>
          <w:rFonts w:ascii="Times New Roman" w:hAnsi="Times New Roman"/>
          <w:sz w:val="20"/>
          <w:szCs w:val="20"/>
          <w:shd w:val="clear" w:color="auto" w:fill="FFFFFF"/>
        </w:rPr>
        <w:t>). L’hypot</w:t>
      </w:r>
      <w:r>
        <w:rPr>
          <w:rFonts w:ascii="Times New Roman" w:hAnsi="Times New Roman"/>
          <w:sz w:val="20"/>
          <w:szCs w:val="20"/>
          <w:shd w:val="clear" w:color="auto" w:fill="FFFFFF"/>
        </w:rPr>
        <w:t xml:space="preserve">hèse de travail suggère que </w:t>
      </w:r>
      <w:r w:rsidRPr="00042F09">
        <w:rPr>
          <w:rFonts w:ascii="Times New Roman" w:hAnsi="Times New Roman"/>
          <w:sz w:val="20"/>
          <w:szCs w:val="20"/>
          <w:shd w:val="clear" w:color="auto" w:fill="FFFFFF"/>
        </w:rPr>
        <w:t>les caractéristiques spatio-temporelles du comportement résidentiel (étendue, dispersion) influence l’orientation du réseau social de manière différenciée (</w:t>
      </w:r>
      <w:r>
        <w:rPr>
          <w:rFonts w:ascii="Times New Roman" w:hAnsi="Times New Roman"/>
          <w:sz w:val="20"/>
          <w:szCs w:val="20"/>
          <w:shd w:val="clear" w:color="auto" w:fill="FFFFFF"/>
        </w:rPr>
        <w:t>v</w:t>
      </w:r>
      <w:r w:rsidRPr="00042F09">
        <w:rPr>
          <w:rFonts w:ascii="Times New Roman" w:hAnsi="Times New Roman"/>
          <w:sz w:val="20"/>
          <w:szCs w:val="20"/>
          <w:shd w:val="clear" w:color="auto" w:fill="FFFFFF"/>
        </w:rPr>
        <w:t>ers le ménage, vers la famille, vers les collègues etc.). Ainsi les caractéristiques spatio-temporelles des espaces de vie tendraient à influencer les modalités de socialisation et de construction des réseaux sociaux</w:t>
      </w:r>
      <w:r>
        <w:rPr>
          <w:rFonts w:ascii="Times New Roman" w:hAnsi="Times New Roman"/>
          <w:sz w:val="20"/>
          <w:szCs w:val="20"/>
          <w:shd w:val="clear" w:color="auto" w:fill="FFFFFF"/>
        </w:rPr>
        <w:t xml:space="preserve"> (</w:t>
      </w:r>
      <w:proofErr w:type="spellStart"/>
      <w:proofErr w:type="gramStart"/>
      <w:r>
        <w:rPr>
          <w:rFonts w:ascii="Times New Roman" w:hAnsi="Times New Roman"/>
          <w:sz w:val="20"/>
          <w:szCs w:val="20"/>
          <w:shd w:val="clear" w:color="auto" w:fill="FFFFFF"/>
        </w:rPr>
        <w:t>Hp.T</w:t>
      </w:r>
      <w:proofErr w:type="spellEnd"/>
      <w:proofErr w:type="gramEnd"/>
      <w:r>
        <w:rPr>
          <w:rFonts w:ascii="Times New Roman" w:hAnsi="Times New Roman"/>
          <w:sz w:val="20"/>
          <w:szCs w:val="20"/>
          <w:shd w:val="clear" w:color="auto" w:fill="FFFFFF"/>
        </w:rPr>
        <w:t>)</w:t>
      </w:r>
      <w:r w:rsidRPr="00042F09">
        <w:rPr>
          <w:rFonts w:ascii="Times New Roman" w:hAnsi="Times New Roman"/>
          <w:sz w:val="20"/>
          <w:szCs w:val="20"/>
          <w:shd w:val="clear" w:color="auto" w:fill="FFFFFF"/>
        </w:rPr>
        <w:t>.</w:t>
      </w:r>
    </w:p>
    <w:p w14:paraId="45947CF9" w14:textId="77777777" w:rsidR="003B3EB0" w:rsidRPr="003B3EB0" w:rsidRDefault="003B3EB0" w:rsidP="003B3EB0"/>
    <w:p w14:paraId="3119B107" w14:textId="5D32CBD2" w:rsidR="001B1D7C" w:rsidRDefault="00D21080" w:rsidP="003C70B2">
      <w:r w:rsidRPr="003B3EB0">
        <w:t>Matériau ou d</w:t>
      </w:r>
      <w:r w:rsidR="00A21CAD" w:rsidRPr="003B3EB0">
        <w:t>onnées</w:t>
      </w:r>
      <w:r w:rsidRPr="003B3EB0">
        <w:t>,</w:t>
      </w:r>
      <w:r w:rsidR="00A21CAD" w:rsidRPr="003B3EB0">
        <w:t xml:space="preserve"> méthode(s) </w:t>
      </w:r>
    </w:p>
    <w:p w14:paraId="41A927B2" w14:textId="77777777" w:rsidR="00E36402" w:rsidRPr="00042F09" w:rsidRDefault="00E36402" w:rsidP="00E36402">
      <w:pPr>
        <w:pStyle w:val="PardfautA"/>
        <w:jc w:val="both"/>
        <w:rPr>
          <w:rFonts w:ascii="Times New Roman" w:hAnsi="Times New Roman"/>
          <w:sz w:val="20"/>
          <w:szCs w:val="20"/>
        </w:rPr>
      </w:pPr>
      <w:r w:rsidRPr="00042F09">
        <w:rPr>
          <w:rFonts w:ascii="Times New Roman" w:hAnsi="Times New Roman"/>
          <w:sz w:val="20"/>
          <w:szCs w:val="20"/>
          <w:shd w:val="clear" w:color="auto" w:fill="FFFFFF"/>
        </w:rPr>
        <w:t>La méthodologie s’appuie sur</w:t>
      </w:r>
      <w:r>
        <w:rPr>
          <w:rFonts w:ascii="Times New Roman" w:hAnsi="Times New Roman"/>
          <w:sz w:val="20"/>
          <w:szCs w:val="20"/>
          <w:shd w:val="clear" w:color="auto" w:fill="FFFFFF"/>
        </w:rPr>
        <w:t xml:space="preserve"> l’analyse</w:t>
      </w:r>
      <w:r w:rsidRPr="00042F09">
        <w:rPr>
          <w:rFonts w:ascii="Times New Roman" w:hAnsi="Times New Roman"/>
          <w:sz w:val="20"/>
          <w:szCs w:val="20"/>
          <w:shd w:val="clear" w:color="auto" w:fill="FFFFFF"/>
        </w:rPr>
        <w:t xml:space="preserve"> </w:t>
      </w:r>
      <w:r>
        <w:rPr>
          <w:rFonts w:ascii="Times New Roman" w:hAnsi="Times New Roman"/>
          <w:sz w:val="20"/>
          <w:szCs w:val="20"/>
          <w:shd w:val="clear" w:color="auto" w:fill="FFFFFF"/>
        </w:rPr>
        <w:t>d’</w:t>
      </w:r>
      <w:r w:rsidRPr="00042F09">
        <w:rPr>
          <w:rFonts w:ascii="Times New Roman" w:hAnsi="Times New Roman"/>
          <w:sz w:val="20"/>
          <w:szCs w:val="20"/>
          <w:shd w:val="clear" w:color="auto" w:fill="FFFFFF"/>
        </w:rPr>
        <w:t>une enquête</w:t>
      </w:r>
      <w:r w:rsidRPr="00042F09">
        <w:rPr>
          <w:rFonts w:ascii="Times New Roman" w:hAnsi="Times New Roman"/>
          <w:b/>
          <w:bCs/>
          <w:sz w:val="20"/>
          <w:szCs w:val="20"/>
          <w:shd w:val="clear" w:color="auto" w:fill="FFFFFF"/>
        </w:rPr>
        <w:t xml:space="preserve"> </w:t>
      </w:r>
      <w:r w:rsidRPr="00042F09">
        <w:rPr>
          <w:rFonts w:ascii="Times New Roman" w:hAnsi="Times New Roman"/>
          <w:i/>
          <w:iCs/>
          <w:sz w:val="20"/>
          <w:szCs w:val="20"/>
          <w:shd w:val="clear" w:color="auto" w:fill="FFFFFF"/>
        </w:rPr>
        <w:t xml:space="preserve">ad hoc </w:t>
      </w:r>
      <w:r w:rsidRPr="00042F09">
        <w:rPr>
          <w:rFonts w:ascii="Times New Roman" w:hAnsi="Times New Roman"/>
          <w:sz w:val="20"/>
          <w:szCs w:val="20"/>
          <w:shd w:val="clear" w:color="auto" w:fill="FFFFFF"/>
        </w:rPr>
        <w:t>menée auprès de 800 résidents suisses durant l’année 2011. L’ensemble des personnes ont été interrogées à propos de leur parcours résidentiel. Les membres du réseau social de ces personnes définis subjectivement par le répondant comme ayant joué un rôle significatif dans sa vie au cours des 12 derniers mois, ont également été recensés</w:t>
      </w:r>
      <w:r w:rsidR="007D3547">
        <w:rPr>
          <w:rFonts w:ascii="Times New Roman" w:hAnsi="Times New Roman"/>
          <w:sz w:val="20"/>
          <w:szCs w:val="20"/>
          <w:shd w:val="clear" w:color="auto" w:fill="FFFFFF"/>
        </w:rPr>
        <w:t>.</w:t>
      </w:r>
      <w:r w:rsidRPr="00042F09">
        <w:rPr>
          <w:rFonts w:ascii="Times New Roman" w:hAnsi="Times New Roman"/>
          <w:sz w:val="20"/>
          <w:szCs w:val="20"/>
          <w:shd w:val="clear" w:color="auto" w:fill="FFFFFF"/>
        </w:rPr>
        <w:t xml:space="preserve"> </w:t>
      </w:r>
      <w:r>
        <w:rPr>
          <w:rFonts w:ascii="Times New Roman" w:hAnsi="Times New Roman"/>
          <w:sz w:val="20"/>
          <w:szCs w:val="20"/>
          <w:shd w:val="clear" w:color="auto" w:fill="FFFFFF"/>
        </w:rPr>
        <w:t>L’appareil méthodologique articule</w:t>
      </w:r>
      <w:r w:rsidRPr="00042F09">
        <w:rPr>
          <w:rFonts w:ascii="Times New Roman" w:hAnsi="Times New Roman"/>
          <w:sz w:val="20"/>
          <w:szCs w:val="20"/>
          <w:shd w:val="clear" w:color="auto" w:fill="FFFFFF"/>
        </w:rPr>
        <w:t xml:space="preserve"> les techniques de l’analyse spatiale et de la modélisation statistique. Au niveau spatial, les parcours résidentiels ont été reconstitués à partir de la localisation des stations résidentielles et de leurs durées. Cette approche s’appuie sur la technique des ellipses standard de variabilité (</w:t>
      </w:r>
      <w:proofErr w:type="spellStart"/>
      <w:r w:rsidRPr="00042F09">
        <w:rPr>
          <w:rFonts w:ascii="Times New Roman" w:hAnsi="Times New Roman"/>
          <w:sz w:val="20"/>
          <w:szCs w:val="20"/>
          <w:shd w:val="clear" w:color="auto" w:fill="FFFFFF"/>
        </w:rPr>
        <w:t>Schönfelder</w:t>
      </w:r>
      <w:proofErr w:type="spellEnd"/>
      <w:r w:rsidRPr="00042F09">
        <w:rPr>
          <w:rFonts w:ascii="Times New Roman" w:hAnsi="Times New Roman"/>
          <w:sz w:val="20"/>
          <w:szCs w:val="20"/>
          <w:shd w:val="clear" w:color="auto" w:fill="FFFFFF"/>
        </w:rPr>
        <w:t xml:space="preserve"> et </w:t>
      </w:r>
      <w:proofErr w:type="spellStart"/>
      <w:r w:rsidRPr="00042F09">
        <w:rPr>
          <w:rFonts w:ascii="Times New Roman" w:hAnsi="Times New Roman"/>
          <w:sz w:val="20"/>
          <w:szCs w:val="20"/>
          <w:shd w:val="clear" w:color="auto" w:fill="FFFFFF"/>
        </w:rPr>
        <w:t>Axhausen</w:t>
      </w:r>
      <w:proofErr w:type="spellEnd"/>
      <w:r w:rsidRPr="00042F09">
        <w:rPr>
          <w:rFonts w:ascii="Times New Roman" w:hAnsi="Times New Roman"/>
          <w:sz w:val="20"/>
          <w:szCs w:val="20"/>
          <w:shd w:val="clear" w:color="auto" w:fill="FFFFFF"/>
        </w:rPr>
        <w:t>, 2010). La construction des ellipses est basée sur un semi de points qui renvoie à l’ensemble des stations résidentielles de chacune des personnes enquêtées. Chacun des points est pondéré en fonction d</w:t>
      </w:r>
      <w:r>
        <w:rPr>
          <w:rFonts w:ascii="Times New Roman" w:hAnsi="Times New Roman"/>
          <w:sz w:val="20"/>
          <w:szCs w:val="20"/>
          <w:shd w:val="clear" w:color="auto" w:fill="FFFFFF"/>
        </w:rPr>
        <w:t>e la durée de la station résidentielle</w:t>
      </w:r>
      <w:r w:rsidRPr="00042F09">
        <w:rPr>
          <w:rFonts w:ascii="Times New Roman" w:hAnsi="Times New Roman"/>
          <w:sz w:val="20"/>
          <w:szCs w:val="20"/>
          <w:shd w:val="clear" w:color="auto" w:fill="FFFFFF"/>
        </w:rPr>
        <w:t>. Ainsi, une ellipse résume le comportement résidentiel de chaque individu tout au long de son parcours de vie. L’analyse selon les ellipses standard permet de dégager plusieurs paramètres : taille, surface, longueur du petit et du grand axe</w:t>
      </w:r>
      <w:r>
        <w:rPr>
          <w:rFonts w:ascii="Times New Roman" w:hAnsi="Times New Roman"/>
          <w:sz w:val="20"/>
          <w:szCs w:val="20"/>
          <w:shd w:val="clear" w:color="auto" w:fill="FFFFFF"/>
        </w:rPr>
        <w:t xml:space="preserve"> ainsi que la </w:t>
      </w:r>
      <w:r w:rsidRPr="00042F09">
        <w:rPr>
          <w:rFonts w:ascii="Times New Roman" w:hAnsi="Times New Roman"/>
          <w:sz w:val="20"/>
          <w:szCs w:val="20"/>
          <w:shd w:val="clear" w:color="auto" w:fill="FFFFFF"/>
        </w:rPr>
        <w:t xml:space="preserve">position du centre </w:t>
      </w:r>
      <w:r w:rsidRPr="00042F09">
        <w:rPr>
          <w:rFonts w:ascii="Times New Roman" w:hAnsi="Times New Roman"/>
          <w:sz w:val="20"/>
          <w:szCs w:val="20"/>
          <w:shd w:val="clear" w:color="auto" w:fill="FFFFFF"/>
        </w:rPr>
        <w:lastRenderedPageBreak/>
        <w:t xml:space="preserve">moyen. Le paramètre de taille résume à la fois l’étendue et la dispersion des stations résidentielles. Quatre profils </w:t>
      </w:r>
      <w:r>
        <w:rPr>
          <w:rFonts w:ascii="Times New Roman" w:hAnsi="Times New Roman"/>
          <w:sz w:val="20"/>
          <w:szCs w:val="20"/>
          <w:shd w:val="clear" w:color="auto" w:fill="FFFFFF"/>
        </w:rPr>
        <w:t xml:space="preserve">types </w:t>
      </w:r>
      <w:r w:rsidRPr="00042F09">
        <w:rPr>
          <w:rFonts w:ascii="Times New Roman" w:hAnsi="Times New Roman"/>
          <w:sz w:val="20"/>
          <w:szCs w:val="20"/>
          <w:shd w:val="clear" w:color="auto" w:fill="FFFFFF"/>
        </w:rPr>
        <w:t xml:space="preserve">d’ellipses ont été identifiés à partir de ce paramètre. </w:t>
      </w:r>
      <w:r w:rsidR="00EB0F87">
        <w:rPr>
          <w:rFonts w:ascii="Times New Roman" w:hAnsi="Times New Roman"/>
          <w:sz w:val="20"/>
          <w:szCs w:val="20"/>
          <w:shd w:val="clear" w:color="auto" w:fill="FFFFFF"/>
        </w:rPr>
        <w:t>L</w:t>
      </w:r>
      <w:r w:rsidRPr="00042F09">
        <w:rPr>
          <w:rFonts w:ascii="Times New Roman" w:hAnsi="Times New Roman"/>
          <w:sz w:val="20"/>
          <w:szCs w:val="20"/>
          <w:shd w:val="clear" w:color="auto" w:fill="FFFFFF"/>
        </w:rPr>
        <w:t>a mesure du lien entre les profils de comportement résidentiel et l</w:t>
      </w:r>
      <w:r>
        <w:rPr>
          <w:rFonts w:ascii="Times New Roman" w:hAnsi="Times New Roman"/>
          <w:sz w:val="20"/>
          <w:szCs w:val="20"/>
          <w:shd w:val="clear" w:color="auto" w:fill="FFFFFF"/>
        </w:rPr>
        <w:t xml:space="preserve">es profils de </w:t>
      </w:r>
      <w:r w:rsidRPr="00042F09">
        <w:rPr>
          <w:rFonts w:ascii="Times New Roman" w:hAnsi="Times New Roman"/>
          <w:sz w:val="20"/>
          <w:szCs w:val="20"/>
          <w:shd w:val="clear" w:color="auto" w:fill="FFFFFF"/>
        </w:rPr>
        <w:t>composition des réseau</w:t>
      </w:r>
      <w:r>
        <w:rPr>
          <w:rFonts w:ascii="Times New Roman" w:hAnsi="Times New Roman"/>
          <w:sz w:val="20"/>
          <w:szCs w:val="20"/>
          <w:shd w:val="clear" w:color="auto" w:fill="FFFFFF"/>
        </w:rPr>
        <w:t>x</w:t>
      </w:r>
      <w:r w:rsidRPr="00042F09">
        <w:rPr>
          <w:rFonts w:ascii="Times New Roman" w:hAnsi="Times New Roman"/>
          <w:sz w:val="20"/>
          <w:szCs w:val="20"/>
          <w:shd w:val="clear" w:color="auto" w:fill="FFFFFF"/>
        </w:rPr>
        <w:t xml:space="preserve"> sociaux a été effectué à l’aide de régressions logistiques</w:t>
      </w:r>
      <w:r w:rsidR="00EB0F87">
        <w:rPr>
          <w:rFonts w:ascii="Times New Roman" w:hAnsi="Times New Roman"/>
          <w:sz w:val="20"/>
          <w:szCs w:val="20"/>
          <w:shd w:val="clear" w:color="auto" w:fill="FFFFFF"/>
        </w:rPr>
        <w:t>.</w:t>
      </w:r>
    </w:p>
    <w:p w14:paraId="11649C74" w14:textId="77777777" w:rsidR="003B3EB0" w:rsidRPr="003B3EB0" w:rsidRDefault="003B3EB0" w:rsidP="003B3EB0"/>
    <w:p w14:paraId="3DE4ECE2" w14:textId="00C222D1" w:rsidR="00744072" w:rsidRPr="003C70B2" w:rsidRDefault="00A21CAD" w:rsidP="003C70B2">
      <w:r w:rsidRPr="003B3EB0">
        <w:t>Résultats</w:t>
      </w:r>
      <w:r w:rsidR="00D21080" w:rsidRPr="003B3EB0">
        <w:t xml:space="preserve"> obtenus (ou escomptés à la date de la conférence)</w:t>
      </w:r>
      <w:r w:rsidR="00D50DF7" w:rsidRPr="003B3EB0">
        <w:t>, apports pratiques ou théoriques</w:t>
      </w:r>
    </w:p>
    <w:p w14:paraId="12607225" w14:textId="77777777" w:rsidR="00744072" w:rsidRDefault="00744072" w:rsidP="00744072">
      <w:pPr>
        <w:pStyle w:val="PardfautA"/>
        <w:jc w:val="both"/>
        <w:rPr>
          <w:rFonts w:ascii="Times New Roman" w:hAnsi="Times New Roman"/>
          <w:bCs/>
          <w:sz w:val="20"/>
          <w:szCs w:val="20"/>
          <w:shd w:val="clear" w:color="auto" w:fill="FFFFFF"/>
        </w:rPr>
      </w:pPr>
      <w:r w:rsidRPr="00042F09">
        <w:rPr>
          <w:rFonts w:ascii="Times New Roman" w:hAnsi="Times New Roman"/>
          <w:bCs/>
          <w:sz w:val="20"/>
          <w:szCs w:val="20"/>
          <w:shd w:val="clear" w:color="auto" w:fill="FFFFFF"/>
        </w:rPr>
        <w:t xml:space="preserve">Les profils de composition des réseaux sociaux témoignent de l’orientation des interactions sociales des individus, </w:t>
      </w:r>
      <w:r>
        <w:rPr>
          <w:rFonts w:ascii="Times New Roman" w:hAnsi="Times New Roman"/>
          <w:bCs/>
          <w:sz w:val="20"/>
          <w:szCs w:val="20"/>
          <w:shd w:val="clear" w:color="auto" w:fill="FFFFFF"/>
        </w:rPr>
        <w:t>d</w:t>
      </w:r>
      <w:r w:rsidRPr="00042F09">
        <w:rPr>
          <w:rFonts w:ascii="Times New Roman" w:hAnsi="Times New Roman"/>
          <w:bCs/>
          <w:sz w:val="20"/>
          <w:szCs w:val="20"/>
          <w:shd w:val="clear" w:color="auto" w:fill="FFFFFF"/>
        </w:rPr>
        <w:t xml:space="preserve">e leurs normes sociales et culturelles. 7 profils ont été identifiés (Tableau 1). </w:t>
      </w:r>
    </w:p>
    <w:p w14:paraId="585D94B8" w14:textId="77777777" w:rsidR="00744072" w:rsidRPr="00042F09" w:rsidRDefault="00744072" w:rsidP="00744072">
      <w:pPr>
        <w:pStyle w:val="PardfautA"/>
        <w:jc w:val="both"/>
        <w:rPr>
          <w:rFonts w:ascii="Times New Roman" w:eastAsia="Times New Roman" w:hAnsi="Times New Roman" w:cs="Times New Roman"/>
          <w:b/>
          <w:bCs/>
          <w:sz w:val="20"/>
          <w:szCs w:val="20"/>
          <w:shd w:val="clear" w:color="auto" w:fill="FFFFFF"/>
        </w:rPr>
      </w:pPr>
    </w:p>
    <w:tbl>
      <w:tblPr>
        <w:tblW w:w="4265" w:type="dxa"/>
        <w:tblCellMar>
          <w:left w:w="70" w:type="dxa"/>
          <w:right w:w="70" w:type="dxa"/>
        </w:tblCellMar>
        <w:tblLook w:val="04A0" w:firstRow="1" w:lastRow="0" w:firstColumn="1" w:lastColumn="0" w:noHBand="0" w:noVBand="1"/>
      </w:tblPr>
      <w:tblGrid>
        <w:gridCol w:w="2133"/>
        <w:gridCol w:w="2132"/>
      </w:tblGrid>
      <w:tr w:rsidR="00744072" w:rsidRPr="009F3934" w14:paraId="6B04015C" w14:textId="77777777" w:rsidTr="007A2759">
        <w:trPr>
          <w:trHeight w:val="20"/>
        </w:trPr>
        <w:tc>
          <w:tcPr>
            <w:tcW w:w="2133" w:type="dxa"/>
            <w:tcBorders>
              <w:top w:val="single" w:sz="4" w:space="0" w:color="auto"/>
              <w:left w:val="single" w:sz="4" w:space="0" w:color="auto"/>
              <w:bottom w:val="nil"/>
              <w:right w:val="single" w:sz="4" w:space="0" w:color="auto"/>
            </w:tcBorders>
            <w:shd w:val="clear" w:color="000000" w:fill="7F7F7F"/>
            <w:noWrap/>
            <w:vAlign w:val="center"/>
            <w:hideMark/>
          </w:tcPr>
          <w:p w14:paraId="191F4272" w14:textId="77777777" w:rsidR="00744072" w:rsidRPr="00EA3477" w:rsidRDefault="00744072" w:rsidP="007A2759">
            <w:pPr>
              <w:jc w:val="center"/>
              <w:rPr>
                <w:b/>
                <w:bCs/>
                <w:color w:val="FFFFFF"/>
                <w:sz w:val="16"/>
                <w:szCs w:val="20"/>
              </w:rPr>
            </w:pPr>
            <w:r>
              <w:rPr>
                <w:b/>
                <w:bCs/>
                <w:color w:val="FFFFFF"/>
                <w:sz w:val="16"/>
                <w:szCs w:val="20"/>
              </w:rPr>
              <w:t>Orientation du réseau social</w:t>
            </w:r>
          </w:p>
        </w:tc>
        <w:tc>
          <w:tcPr>
            <w:tcW w:w="2132" w:type="dxa"/>
            <w:tcBorders>
              <w:top w:val="single" w:sz="4" w:space="0" w:color="auto"/>
              <w:left w:val="nil"/>
              <w:bottom w:val="nil"/>
              <w:right w:val="single" w:sz="4" w:space="0" w:color="auto"/>
            </w:tcBorders>
            <w:shd w:val="clear" w:color="000000" w:fill="7F7F7F"/>
            <w:noWrap/>
            <w:vAlign w:val="center"/>
            <w:hideMark/>
          </w:tcPr>
          <w:p w14:paraId="5F44BC98" w14:textId="77777777" w:rsidR="00744072" w:rsidRPr="00EA3477" w:rsidRDefault="00744072" w:rsidP="007A2759">
            <w:pPr>
              <w:jc w:val="center"/>
              <w:rPr>
                <w:b/>
                <w:bCs/>
                <w:color w:val="FFFFFF"/>
                <w:sz w:val="16"/>
                <w:szCs w:val="20"/>
              </w:rPr>
            </w:pPr>
            <w:r w:rsidRPr="00EA3477">
              <w:rPr>
                <w:b/>
                <w:bCs/>
                <w:color w:val="FFFFFF"/>
                <w:sz w:val="16"/>
                <w:szCs w:val="20"/>
              </w:rPr>
              <w:t>Répartition</w:t>
            </w:r>
          </w:p>
        </w:tc>
      </w:tr>
      <w:tr w:rsidR="00744072" w:rsidRPr="009F3934" w14:paraId="139D5BB7" w14:textId="77777777" w:rsidTr="007A2759">
        <w:trPr>
          <w:trHeight w:val="20"/>
        </w:trPr>
        <w:tc>
          <w:tcPr>
            <w:tcW w:w="2133" w:type="dxa"/>
            <w:tcBorders>
              <w:top w:val="single" w:sz="4" w:space="0" w:color="auto"/>
              <w:left w:val="single" w:sz="4" w:space="0" w:color="auto"/>
              <w:bottom w:val="single" w:sz="4" w:space="0" w:color="auto"/>
              <w:right w:val="single" w:sz="4" w:space="0" w:color="auto"/>
            </w:tcBorders>
            <w:shd w:val="clear" w:color="000000" w:fill="auto"/>
            <w:noWrap/>
            <w:vAlign w:val="center"/>
            <w:hideMark/>
          </w:tcPr>
          <w:p w14:paraId="13B52714" w14:textId="77777777" w:rsidR="00744072" w:rsidRPr="00EA3477" w:rsidRDefault="00744072" w:rsidP="007A2759">
            <w:pPr>
              <w:jc w:val="center"/>
              <w:rPr>
                <w:color w:val="000000"/>
                <w:sz w:val="16"/>
                <w:szCs w:val="20"/>
              </w:rPr>
            </w:pPr>
            <w:r>
              <w:rPr>
                <w:bCs/>
                <w:sz w:val="16"/>
                <w:szCs w:val="20"/>
                <w:shd w:val="clear" w:color="auto" w:fill="FFFFFF"/>
              </w:rPr>
              <w:t>M</w:t>
            </w:r>
            <w:r w:rsidRPr="00EA3477">
              <w:rPr>
                <w:bCs/>
                <w:sz w:val="16"/>
                <w:szCs w:val="20"/>
                <w:shd w:val="clear" w:color="auto" w:fill="FFFFFF"/>
              </w:rPr>
              <w:t>énage</w:t>
            </w:r>
          </w:p>
        </w:tc>
        <w:tc>
          <w:tcPr>
            <w:tcW w:w="2132" w:type="dxa"/>
            <w:tcBorders>
              <w:top w:val="single" w:sz="4" w:space="0" w:color="auto"/>
              <w:left w:val="nil"/>
              <w:bottom w:val="nil"/>
              <w:right w:val="single" w:sz="4" w:space="0" w:color="auto"/>
            </w:tcBorders>
            <w:shd w:val="clear" w:color="auto" w:fill="auto"/>
            <w:noWrap/>
            <w:hideMark/>
          </w:tcPr>
          <w:p w14:paraId="27A8D919" w14:textId="77777777" w:rsidR="00744072" w:rsidRPr="00EA3477" w:rsidRDefault="00744072" w:rsidP="007A2759">
            <w:pPr>
              <w:jc w:val="center"/>
              <w:rPr>
                <w:color w:val="010205"/>
                <w:sz w:val="16"/>
                <w:szCs w:val="20"/>
              </w:rPr>
            </w:pPr>
            <w:r w:rsidRPr="00EA3477">
              <w:rPr>
                <w:color w:val="010205"/>
                <w:sz w:val="16"/>
                <w:szCs w:val="20"/>
              </w:rPr>
              <w:t>11,5%</w:t>
            </w:r>
          </w:p>
        </w:tc>
      </w:tr>
      <w:tr w:rsidR="00744072" w:rsidRPr="009F3934" w14:paraId="3E349FF0" w14:textId="77777777" w:rsidTr="007A2759">
        <w:trPr>
          <w:trHeight w:val="20"/>
        </w:trPr>
        <w:tc>
          <w:tcPr>
            <w:tcW w:w="2133" w:type="dxa"/>
            <w:tcBorders>
              <w:top w:val="nil"/>
              <w:left w:val="single" w:sz="4" w:space="0" w:color="auto"/>
              <w:bottom w:val="single" w:sz="4" w:space="0" w:color="auto"/>
              <w:right w:val="single" w:sz="4" w:space="0" w:color="auto"/>
            </w:tcBorders>
            <w:shd w:val="clear" w:color="000000" w:fill="auto"/>
            <w:noWrap/>
            <w:vAlign w:val="center"/>
            <w:hideMark/>
          </w:tcPr>
          <w:p w14:paraId="16D447D6" w14:textId="77777777" w:rsidR="00744072" w:rsidRPr="00EA3477" w:rsidRDefault="00744072" w:rsidP="007A2759">
            <w:pPr>
              <w:jc w:val="center"/>
              <w:rPr>
                <w:color w:val="000000"/>
                <w:sz w:val="16"/>
                <w:szCs w:val="20"/>
              </w:rPr>
            </w:pPr>
            <w:r>
              <w:rPr>
                <w:bCs/>
                <w:sz w:val="16"/>
                <w:szCs w:val="20"/>
                <w:shd w:val="clear" w:color="auto" w:fill="FFFFFF"/>
              </w:rPr>
              <w:t>F</w:t>
            </w:r>
            <w:r w:rsidRPr="00EA3477">
              <w:rPr>
                <w:bCs/>
                <w:sz w:val="16"/>
                <w:szCs w:val="20"/>
                <w:shd w:val="clear" w:color="auto" w:fill="FFFFFF"/>
              </w:rPr>
              <w:t>iliation</w:t>
            </w:r>
          </w:p>
        </w:tc>
        <w:tc>
          <w:tcPr>
            <w:tcW w:w="2132" w:type="dxa"/>
            <w:tcBorders>
              <w:top w:val="nil"/>
              <w:left w:val="nil"/>
              <w:bottom w:val="nil"/>
              <w:right w:val="single" w:sz="4" w:space="0" w:color="auto"/>
            </w:tcBorders>
            <w:shd w:val="clear" w:color="auto" w:fill="auto"/>
            <w:noWrap/>
            <w:hideMark/>
          </w:tcPr>
          <w:p w14:paraId="68D493BD" w14:textId="77777777" w:rsidR="00744072" w:rsidRPr="00EA3477" w:rsidRDefault="00744072" w:rsidP="007A2759">
            <w:pPr>
              <w:jc w:val="center"/>
              <w:rPr>
                <w:color w:val="010205"/>
                <w:sz w:val="16"/>
                <w:szCs w:val="20"/>
              </w:rPr>
            </w:pPr>
            <w:r w:rsidRPr="00EA3477">
              <w:rPr>
                <w:color w:val="010205"/>
                <w:sz w:val="16"/>
                <w:szCs w:val="20"/>
              </w:rPr>
              <w:t>21,4%</w:t>
            </w:r>
          </w:p>
        </w:tc>
      </w:tr>
      <w:tr w:rsidR="00744072" w:rsidRPr="009F3934" w14:paraId="566C1EC2" w14:textId="77777777" w:rsidTr="007A2759">
        <w:trPr>
          <w:trHeight w:val="20"/>
        </w:trPr>
        <w:tc>
          <w:tcPr>
            <w:tcW w:w="2133" w:type="dxa"/>
            <w:tcBorders>
              <w:top w:val="nil"/>
              <w:left w:val="single" w:sz="4" w:space="0" w:color="auto"/>
              <w:bottom w:val="single" w:sz="4" w:space="0" w:color="auto"/>
              <w:right w:val="single" w:sz="4" w:space="0" w:color="auto"/>
            </w:tcBorders>
            <w:shd w:val="clear" w:color="000000" w:fill="auto"/>
            <w:noWrap/>
            <w:vAlign w:val="center"/>
            <w:hideMark/>
          </w:tcPr>
          <w:p w14:paraId="03E891B5" w14:textId="77777777" w:rsidR="00744072" w:rsidRPr="00EA3477" w:rsidRDefault="00744072" w:rsidP="007A2759">
            <w:pPr>
              <w:jc w:val="center"/>
              <w:rPr>
                <w:color w:val="000000"/>
                <w:sz w:val="16"/>
                <w:szCs w:val="20"/>
              </w:rPr>
            </w:pPr>
            <w:r>
              <w:rPr>
                <w:bCs/>
                <w:sz w:val="16"/>
                <w:szCs w:val="20"/>
                <w:shd w:val="clear" w:color="auto" w:fill="FFFFFF"/>
              </w:rPr>
              <w:t>Am</w:t>
            </w:r>
            <w:r w:rsidRPr="00EA3477">
              <w:rPr>
                <w:bCs/>
                <w:sz w:val="16"/>
                <w:szCs w:val="20"/>
                <w:shd w:val="clear" w:color="auto" w:fill="FFFFFF"/>
              </w:rPr>
              <w:t>is femme</w:t>
            </w:r>
          </w:p>
        </w:tc>
        <w:tc>
          <w:tcPr>
            <w:tcW w:w="2132" w:type="dxa"/>
            <w:tcBorders>
              <w:top w:val="nil"/>
              <w:left w:val="nil"/>
              <w:bottom w:val="nil"/>
              <w:right w:val="single" w:sz="4" w:space="0" w:color="auto"/>
            </w:tcBorders>
            <w:shd w:val="clear" w:color="auto" w:fill="auto"/>
            <w:noWrap/>
            <w:hideMark/>
          </w:tcPr>
          <w:p w14:paraId="0C2A863A" w14:textId="77777777" w:rsidR="00744072" w:rsidRPr="00EA3477" w:rsidRDefault="00744072" w:rsidP="007A2759">
            <w:pPr>
              <w:jc w:val="center"/>
              <w:rPr>
                <w:color w:val="010205"/>
                <w:sz w:val="16"/>
                <w:szCs w:val="20"/>
              </w:rPr>
            </w:pPr>
            <w:r w:rsidRPr="00EA3477">
              <w:rPr>
                <w:color w:val="010205"/>
                <w:sz w:val="16"/>
                <w:szCs w:val="20"/>
              </w:rPr>
              <w:t>23,6%</w:t>
            </w:r>
          </w:p>
        </w:tc>
      </w:tr>
      <w:tr w:rsidR="00744072" w:rsidRPr="009F3934" w14:paraId="67C20962" w14:textId="77777777" w:rsidTr="007A2759">
        <w:trPr>
          <w:trHeight w:val="20"/>
        </w:trPr>
        <w:tc>
          <w:tcPr>
            <w:tcW w:w="2133" w:type="dxa"/>
            <w:tcBorders>
              <w:top w:val="nil"/>
              <w:left w:val="single" w:sz="4" w:space="0" w:color="auto"/>
              <w:bottom w:val="single" w:sz="4" w:space="0" w:color="auto"/>
              <w:right w:val="single" w:sz="4" w:space="0" w:color="auto"/>
            </w:tcBorders>
            <w:shd w:val="clear" w:color="000000" w:fill="auto"/>
            <w:noWrap/>
            <w:vAlign w:val="center"/>
            <w:hideMark/>
          </w:tcPr>
          <w:p w14:paraId="0CE4E174" w14:textId="77777777" w:rsidR="00744072" w:rsidRPr="00EA3477" w:rsidRDefault="00744072" w:rsidP="007A2759">
            <w:pPr>
              <w:jc w:val="center"/>
              <w:rPr>
                <w:color w:val="000000"/>
                <w:sz w:val="16"/>
                <w:szCs w:val="20"/>
              </w:rPr>
            </w:pPr>
            <w:r>
              <w:rPr>
                <w:bCs/>
                <w:sz w:val="16"/>
                <w:szCs w:val="20"/>
                <w:shd w:val="clear" w:color="auto" w:fill="FFFFFF"/>
              </w:rPr>
              <w:t>P</w:t>
            </w:r>
            <w:r w:rsidRPr="00EA3477">
              <w:rPr>
                <w:bCs/>
                <w:sz w:val="16"/>
                <w:szCs w:val="20"/>
                <w:shd w:val="clear" w:color="auto" w:fill="FFFFFF"/>
              </w:rPr>
              <w:t>arenté </w:t>
            </w:r>
          </w:p>
        </w:tc>
        <w:tc>
          <w:tcPr>
            <w:tcW w:w="2132" w:type="dxa"/>
            <w:tcBorders>
              <w:top w:val="nil"/>
              <w:left w:val="nil"/>
              <w:bottom w:val="nil"/>
              <w:right w:val="single" w:sz="4" w:space="0" w:color="auto"/>
            </w:tcBorders>
            <w:shd w:val="clear" w:color="auto" w:fill="auto"/>
            <w:noWrap/>
            <w:hideMark/>
          </w:tcPr>
          <w:p w14:paraId="43A9E4F9" w14:textId="77777777" w:rsidR="00744072" w:rsidRPr="00EA3477" w:rsidRDefault="00744072" w:rsidP="007A2759">
            <w:pPr>
              <w:jc w:val="center"/>
              <w:rPr>
                <w:color w:val="010205"/>
                <w:sz w:val="16"/>
                <w:szCs w:val="20"/>
              </w:rPr>
            </w:pPr>
            <w:r w:rsidRPr="00EA3477">
              <w:rPr>
                <w:color w:val="010205"/>
                <w:sz w:val="16"/>
                <w:szCs w:val="20"/>
              </w:rPr>
              <w:t>7,9%</w:t>
            </w:r>
          </w:p>
        </w:tc>
      </w:tr>
      <w:tr w:rsidR="00744072" w:rsidRPr="009F3934" w14:paraId="7C64F117" w14:textId="77777777" w:rsidTr="007A2759">
        <w:trPr>
          <w:trHeight w:val="20"/>
        </w:trPr>
        <w:tc>
          <w:tcPr>
            <w:tcW w:w="2133" w:type="dxa"/>
            <w:tcBorders>
              <w:top w:val="nil"/>
              <w:left w:val="single" w:sz="4" w:space="0" w:color="auto"/>
              <w:bottom w:val="single" w:sz="4" w:space="0" w:color="auto"/>
              <w:right w:val="single" w:sz="4" w:space="0" w:color="auto"/>
            </w:tcBorders>
            <w:shd w:val="clear" w:color="000000" w:fill="auto"/>
            <w:noWrap/>
            <w:vAlign w:val="center"/>
            <w:hideMark/>
          </w:tcPr>
          <w:p w14:paraId="19EEE825" w14:textId="77777777" w:rsidR="00744072" w:rsidRPr="00EA3477" w:rsidRDefault="00744072" w:rsidP="007A2759">
            <w:pPr>
              <w:jc w:val="center"/>
              <w:rPr>
                <w:color w:val="000000"/>
                <w:sz w:val="16"/>
                <w:szCs w:val="20"/>
              </w:rPr>
            </w:pPr>
            <w:r>
              <w:rPr>
                <w:bCs/>
                <w:sz w:val="16"/>
                <w:szCs w:val="20"/>
                <w:shd w:val="clear" w:color="auto" w:fill="FFFFFF"/>
              </w:rPr>
              <w:t>C</w:t>
            </w:r>
            <w:r w:rsidRPr="009F3934">
              <w:rPr>
                <w:bCs/>
                <w:sz w:val="16"/>
                <w:szCs w:val="20"/>
                <w:shd w:val="clear" w:color="auto" w:fill="FFFFFF"/>
              </w:rPr>
              <w:t>ollègues</w:t>
            </w:r>
            <w:r w:rsidRPr="00EA3477">
              <w:rPr>
                <w:bCs/>
                <w:sz w:val="16"/>
                <w:szCs w:val="20"/>
                <w:shd w:val="clear" w:color="auto" w:fill="FFFFFF"/>
              </w:rPr>
              <w:t> </w:t>
            </w:r>
          </w:p>
        </w:tc>
        <w:tc>
          <w:tcPr>
            <w:tcW w:w="2132" w:type="dxa"/>
            <w:tcBorders>
              <w:top w:val="nil"/>
              <w:left w:val="nil"/>
              <w:bottom w:val="nil"/>
              <w:right w:val="single" w:sz="4" w:space="0" w:color="auto"/>
            </w:tcBorders>
            <w:shd w:val="clear" w:color="auto" w:fill="auto"/>
            <w:noWrap/>
            <w:hideMark/>
          </w:tcPr>
          <w:p w14:paraId="7D4C8A5C" w14:textId="77777777" w:rsidR="00744072" w:rsidRPr="00EA3477" w:rsidRDefault="00744072" w:rsidP="007A2759">
            <w:pPr>
              <w:jc w:val="center"/>
              <w:rPr>
                <w:color w:val="010205"/>
                <w:sz w:val="16"/>
                <w:szCs w:val="20"/>
              </w:rPr>
            </w:pPr>
            <w:r w:rsidRPr="00EA3477">
              <w:rPr>
                <w:color w:val="010205"/>
                <w:sz w:val="16"/>
                <w:szCs w:val="20"/>
              </w:rPr>
              <w:t>8,5%</w:t>
            </w:r>
          </w:p>
        </w:tc>
      </w:tr>
      <w:tr w:rsidR="00744072" w:rsidRPr="009F3934" w14:paraId="41E09466" w14:textId="77777777" w:rsidTr="007A2759">
        <w:trPr>
          <w:trHeight w:val="20"/>
        </w:trPr>
        <w:tc>
          <w:tcPr>
            <w:tcW w:w="2133" w:type="dxa"/>
            <w:tcBorders>
              <w:top w:val="nil"/>
              <w:left w:val="single" w:sz="4" w:space="0" w:color="auto"/>
              <w:bottom w:val="single" w:sz="4" w:space="0" w:color="auto"/>
              <w:right w:val="single" w:sz="4" w:space="0" w:color="auto"/>
            </w:tcBorders>
            <w:shd w:val="clear" w:color="000000" w:fill="auto"/>
            <w:noWrap/>
            <w:vAlign w:val="center"/>
            <w:hideMark/>
          </w:tcPr>
          <w:p w14:paraId="4782015B" w14:textId="77777777" w:rsidR="00744072" w:rsidRPr="00EA3477" w:rsidRDefault="00744072" w:rsidP="007A2759">
            <w:pPr>
              <w:jc w:val="center"/>
              <w:rPr>
                <w:color w:val="000000"/>
                <w:sz w:val="16"/>
                <w:szCs w:val="20"/>
              </w:rPr>
            </w:pPr>
            <w:r>
              <w:rPr>
                <w:bCs/>
                <w:sz w:val="16"/>
                <w:szCs w:val="20"/>
                <w:shd w:val="clear" w:color="auto" w:fill="FFFFFF"/>
              </w:rPr>
              <w:t>C</w:t>
            </w:r>
            <w:r w:rsidRPr="00EA3477">
              <w:rPr>
                <w:bCs/>
                <w:sz w:val="16"/>
                <w:szCs w:val="20"/>
                <w:shd w:val="clear" w:color="auto" w:fill="FFFFFF"/>
              </w:rPr>
              <w:t xml:space="preserve">onjoint </w:t>
            </w:r>
            <w:r w:rsidRPr="00986A46">
              <w:rPr>
                <w:bCs/>
                <w:sz w:val="16"/>
                <w:szCs w:val="20"/>
                <w:shd w:val="clear" w:color="auto" w:fill="FFFFFF"/>
              </w:rPr>
              <w:t xml:space="preserve">et </w:t>
            </w:r>
            <w:r w:rsidRPr="00EA3477">
              <w:rPr>
                <w:bCs/>
                <w:sz w:val="16"/>
                <w:szCs w:val="20"/>
                <w:shd w:val="clear" w:color="auto" w:fill="FFFFFF"/>
              </w:rPr>
              <w:t>amis</w:t>
            </w:r>
          </w:p>
        </w:tc>
        <w:tc>
          <w:tcPr>
            <w:tcW w:w="2132" w:type="dxa"/>
            <w:tcBorders>
              <w:top w:val="nil"/>
              <w:left w:val="nil"/>
              <w:bottom w:val="nil"/>
              <w:right w:val="single" w:sz="4" w:space="0" w:color="auto"/>
            </w:tcBorders>
            <w:shd w:val="clear" w:color="auto" w:fill="auto"/>
            <w:noWrap/>
            <w:hideMark/>
          </w:tcPr>
          <w:p w14:paraId="617ADF97" w14:textId="77777777" w:rsidR="00744072" w:rsidRPr="00EA3477" w:rsidRDefault="00744072" w:rsidP="007A2759">
            <w:pPr>
              <w:jc w:val="center"/>
              <w:rPr>
                <w:color w:val="010205"/>
                <w:sz w:val="16"/>
                <w:szCs w:val="20"/>
              </w:rPr>
            </w:pPr>
            <w:r w:rsidRPr="00EA3477">
              <w:rPr>
                <w:color w:val="010205"/>
                <w:sz w:val="16"/>
                <w:szCs w:val="20"/>
              </w:rPr>
              <w:t>9,7%</w:t>
            </w:r>
          </w:p>
        </w:tc>
      </w:tr>
      <w:tr w:rsidR="00744072" w:rsidRPr="009F3934" w14:paraId="5ACBAD83" w14:textId="77777777" w:rsidTr="007A2759">
        <w:trPr>
          <w:trHeight w:val="41"/>
        </w:trPr>
        <w:tc>
          <w:tcPr>
            <w:tcW w:w="2133" w:type="dxa"/>
            <w:tcBorders>
              <w:top w:val="nil"/>
              <w:left w:val="single" w:sz="4" w:space="0" w:color="auto"/>
              <w:bottom w:val="single" w:sz="4" w:space="0" w:color="auto"/>
              <w:right w:val="single" w:sz="4" w:space="0" w:color="auto"/>
            </w:tcBorders>
            <w:shd w:val="clear" w:color="000000" w:fill="auto"/>
            <w:noWrap/>
            <w:vAlign w:val="center"/>
            <w:hideMark/>
          </w:tcPr>
          <w:p w14:paraId="5FA9E026" w14:textId="77777777" w:rsidR="00744072" w:rsidRPr="00EA3477" w:rsidRDefault="00744072" w:rsidP="007A2759">
            <w:pPr>
              <w:jc w:val="center"/>
              <w:rPr>
                <w:color w:val="000000"/>
                <w:sz w:val="16"/>
                <w:szCs w:val="20"/>
              </w:rPr>
            </w:pPr>
            <w:r>
              <w:rPr>
                <w:bCs/>
                <w:sz w:val="16"/>
                <w:szCs w:val="20"/>
                <w:shd w:val="clear" w:color="auto" w:fill="FFFFFF"/>
              </w:rPr>
              <w:t>F</w:t>
            </w:r>
            <w:r w:rsidRPr="00D97508">
              <w:rPr>
                <w:bCs/>
                <w:sz w:val="16"/>
                <w:szCs w:val="20"/>
                <w:shd w:val="clear" w:color="auto" w:fill="FFFFFF"/>
              </w:rPr>
              <w:t>rères</w:t>
            </w:r>
            <w:r w:rsidRPr="00EA3477">
              <w:rPr>
                <w:bCs/>
                <w:sz w:val="16"/>
                <w:szCs w:val="20"/>
                <w:shd w:val="clear" w:color="auto" w:fill="FFFFFF"/>
              </w:rPr>
              <w:t xml:space="preserve"> et </w:t>
            </w:r>
            <w:r w:rsidRPr="00D97508">
              <w:rPr>
                <w:bCs/>
                <w:sz w:val="16"/>
                <w:szCs w:val="20"/>
                <w:shd w:val="clear" w:color="auto" w:fill="FFFFFF"/>
              </w:rPr>
              <w:t>sœurs</w:t>
            </w:r>
            <w:r w:rsidRPr="00EA3477">
              <w:rPr>
                <w:bCs/>
                <w:sz w:val="16"/>
                <w:szCs w:val="20"/>
                <w:shd w:val="clear" w:color="auto" w:fill="FFFFFF"/>
              </w:rPr>
              <w:t> </w:t>
            </w:r>
          </w:p>
        </w:tc>
        <w:tc>
          <w:tcPr>
            <w:tcW w:w="2132" w:type="dxa"/>
            <w:tcBorders>
              <w:top w:val="nil"/>
              <w:left w:val="nil"/>
              <w:bottom w:val="single" w:sz="4" w:space="0" w:color="auto"/>
              <w:right w:val="single" w:sz="4" w:space="0" w:color="auto"/>
            </w:tcBorders>
            <w:shd w:val="clear" w:color="auto" w:fill="auto"/>
            <w:noWrap/>
            <w:hideMark/>
          </w:tcPr>
          <w:p w14:paraId="1308FC81" w14:textId="77777777" w:rsidR="00744072" w:rsidRPr="00EA3477" w:rsidRDefault="00744072" w:rsidP="007A2759">
            <w:pPr>
              <w:jc w:val="center"/>
              <w:rPr>
                <w:color w:val="010205"/>
                <w:sz w:val="16"/>
                <w:szCs w:val="20"/>
              </w:rPr>
            </w:pPr>
            <w:r w:rsidRPr="00EA3477">
              <w:rPr>
                <w:color w:val="010205"/>
                <w:sz w:val="16"/>
                <w:szCs w:val="20"/>
              </w:rPr>
              <w:t>12,1%</w:t>
            </w:r>
          </w:p>
        </w:tc>
      </w:tr>
    </w:tbl>
    <w:p w14:paraId="52CC73D3" w14:textId="77777777" w:rsidR="00744072" w:rsidRPr="00042F09" w:rsidRDefault="00744072" w:rsidP="00744072">
      <w:pPr>
        <w:pStyle w:val="PardfautA"/>
        <w:jc w:val="both"/>
        <w:rPr>
          <w:rFonts w:ascii="Times New Roman" w:eastAsia="Times New Roman" w:hAnsi="Times New Roman" w:cs="Times New Roman"/>
          <w:sz w:val="20"/>
          <w:szCs w:val="20"/>
          <w:shd w:val="clear" w:color="auto" w:fill="FFFFFF"/>
        </w:rPr>
      </w:pPr>
    </w:p>
    <w:p w14:paraId="08843B73" w14:textId="77777777" w:rsidR="00744072" w:rsidRPr="00042F09" w:rsidRDefault="00744072" w:rsidP="00744072">
      <w:pPr>
        <w:pStyle w:val="PardfautA"/>
        <w:jc w:val="both"/>
        <w:rPr>
          <w:rFonts w:ascii="Times New Roman" w:eastAsia="Times New Roman" w:hAnsi="Times New Roman" w:cs="Times New Roman"/>
          <w:sz w:val="20"/>
          <w:szCs w:val="20"/>
          <w:shd w:val="clear" w:color="auto" w:fill="FFFFFF"/>
        </w:rPr>
      </w:pPr>
      <w:r w:rsidRPr="00042F09">
        <w:rPr>
          <w:rFonts w:ascii="Times New Roman" w:hAnsi="Times New Roman"/>
          <w:b/>
          <w:sz w:val="20"/>
          <w:szCs w:val="20"/>
        </w:rPr>
        <w:t>Tableau 1 :</w:t>
      </w:r>
      <w:r w:rsidRPr="00042F09">
        <w:rPr>
          <w:rFonts w:ascii="Times New Roman" w:eastAsia="Times New Roman" w:hAnsi="Times New Roman" w:cs="Times New Roman"/>
          <w:sz w:val="20"/>
          <w:szCs w:val="20"/>
          <w:shd w:val="clear" w:color="auto" w:fill="FFFFFF"/>
        </w:rPr>
        <w:t xml:space="preserve"> Répartition des individus selon la composition du réseau social</w:t>
      </w:r>
    </w:p>
    <w:p w14:paraId="53E95D6E" w14:textId="77777777" w:rsidR="00744072" w:rsidRPr="00042F09" w:rsidRDefault="00744072" w:rsidP="00744072">
      <w:pPr>
        <w:pStyle w:val="PardfautA"/>
        <w:jc w:val="both"/>
        <w:rPr>
          <w:rFonts w:ascii="Times New Roman" w:hAnsi="Times New Roman"/>
          <w:b/>
          <w:bCs/>
          <w:sz w:val="20"/>
          <w:szCs w:val="20"/>
          <w:shd w:val="clear" w:color="auto" w:fill="FFFFFF"/>
        </w:rPr>
      </w:pPr>
    </w:p>
    <w:p w14:paraId="3AB216B5" w14:textId="77777777" w:rsidR="00744072" w:rsidRDefault="00744072" w:rsidP="00744072">
      <w:pPr>
        <w:pStyle w:val="PardfautA"/>
        <w:jc w:val="both"/>
        <w:rPr>
          <w:rFonts w:ascii="Times New Roman" w:hAnsi="Times New Roman"/>
          <w:bCs/>
          <w:sz w:val="20"/>
          <w:szCs w:val="20"/>
          <w:shd w:val="clear" w:color="auto" w:fill="FFFFFF"/>
        </w:rPr>
      </w:pPr>
      <w:r w:rsidRPr="00042F09">
        <w:rPr>
          <w:rFonts w:ascii="Times New Roman" w:hAnsi="Times New Roman"/>
          <w:bCs/>
          <w:sz w:val="20"/>
          <w:szCs w:val="20"/>
          <w:shd w:val="clear" w:color="auto" w:fill="FFFFFF"/>
        </w:rPr>
        <w:t>L’analyse des comportements résidentiels via la méthode des ellipses de variabilité a permis d’identifier quatre grands profils types</w:t>
      </w:r>
      <w:r>
        <w:rPr>
          <w:rFonts w:ascii="Times New Roman" w:hAnsi="Times New Roman"/>
          <w:bCs/>
          <w:sz w:val="20"/>
          <w:szCs w:val="20"/>
          <w:shd w:val="clear" w:color="auto" w:fill="FFFFFF"/>
        </w:rPr>
        <w:t xml:space="preserve"> (Figure 1</w:t>
      </w:r>
      <w:r w:rsidRPr="00042F09">
        <w:rPr>
          <w:rFonts w:ascii="Times New Roman" w:hAnsi="Times New Roman"/>
          <w:bCs/>
          <w:sz w:val="20"/>
          <w:szCs w:val="20"/>
          <w:shd w:val="clear" w:color="auto" w:fill="FFFFFF"/>
        </w:rPr>
        <w:t>). Ces quatre profils sont marqués par l’attractivité des grandes agglomérations suisses. En effet, les agglomérations tendent à structurer fortement la configuration des comportements spatio-temporels résidentiels.</w:t>
      </w:r>
      <w:r>
        <w:rPr>
          <w:rFonts w:ascii="Times New Roman" w:hAnsi="Times New Roman"/>
          <w:bCs/>
          <w:sz w:val="20"/>
          <w:szCs w:val="20"/>
          <w:shd w:val="clear" w:color="auto" w:fill="FFFFFF"/>
        </w:rPr>
        <w:t xml:space="preserve"> </w:t>
      </w:r>
      <w:r w:rsidRPr="00042F09">
        <w:rPr>
          <w:rFonts w:ascii="Times New Roman" w:hAnsi="Times New Roman"/>
          <w:bCs/>
          <w:sz w:val="20"/>
          <w:szCs w:val="20"/>
          <w:shd w:val="clear" w:color="auto" w:fill="FFFFFF"/>
        </w:rPr>
        <w:t>Le premier profil correspond aux</w:t>
      </w:r>
      <w:r>
        <w:rPr>
          <w:rFonts w:ascii="Times New Roman" w:hAnsi="Times New Roman"/>
          <w:bCs/>
          <w:sz w:val="20"/>
          <w:szCs w:val="20"/>
          <w:shd w:val="clear" w:color="auto" w:fill="FFFFFF"/>
        </w:rPr>
        <w:t xml:space="preserve"> micro-locaux</w:t>
      </w:r>
      <w:r w:rsidRPr="00042F09">
        <w:rPr>
          <w:rFonts w:ascii="Times New Roman" w:hAnsi="Times New Roman"/>
          <w:bCs/>
          <w:sz w:val="20"/>
          <w:szCs w:val="20"/>
          <w:shd w:val="clear" w:color="auto" w:fill="FFFFFF"/>
        </w:rPr>
        <w:t>. Ces individus représentent 34% de l’effectif. Tout au long de leur parcours résidentiel, ces personnes ont tendu à demeurer dans la proximité de leur lieu d’origine. Ce premier comportent est caractérisé par des ellipses de petite taille et une dispersion restreinte des stations résidentielles. Le second profil correspond à un comportement résidentiel local (28%). Le comportement résidentiel de ces personnes est caractérisé par un ancrage important par rapport à la zone d’influence des principales agglomérations. Ainsi ces individus, ont inscrit leur parcours résidentiel à l’échelle du bassin de vie. Le profil métropolitain (19%) est caractérisé par des ellipses de taille plus importante. Leur configuration témoigne également des échanges entre les grandes agglomérations suisses les plus proches. Bien qu’également structuré par les grandes agglomérations suisses, le profil transrégional (19%) illustre le cas de parcours résidentiels qui s’inscrivent à l’échelle de l’ensemble de la Suisse. Ce profil suggère la prégnance de parcours résidentiels éclatés entre plusieurs agglomérations et cantons.</w:t>
      </w:r>
    </w:p>
    <w:p w14:paraId="5D1DFE1C" w14:textId="77777777" w:rsidR="00744072" w:rsidRDefault="00744072" w:rsidP="00744072">
      <w:pPr>
        <w:pStyle w:val="PardfautA"/>
        <w:jc w:val="both"/>
        <w:rPr>
          <w:rFonts w:ascii="Times New Roman" w:hAnsi="Times New Roman"/>
          <w:bCs/>
          <w:sz w:val="20"/>
          <w:szCs w:val="20"/>
          <w:shd w:val="clear" w:color="auto" w:fill="FFFFFF"/>
        </w:rPr>
      </w:pPr>
    </w:p>
    <w:p w14:paraId="62AA68A3" w14:textId="77777777" w:rsidR="00744072" w:rsidRPr="00042F09" w:rsidRDefault="00744072" w:rsidP="003C70B2">
      <w:pPr>
        <w:pStyle w:val="PardfautA"/>
        <w:rPr>
          <w:rFonts w:ascii="Times New Roman" w:hAnsi="Times New Roman"/>
          <w:bCs/>
          <w:sz w:val="20"/>
          <w:szCs w:val="20"/>
          <w:shd w:val="clear" w:color="auto" w:fill="FFFFFF"/>
        </w:rPr>
      </w:pPr>
      <w:r w:rsidRPr="00EE1C13">
        <w:rPr>
          <w:rFonts w:ascii="Times New Roman" w:hAnsi="Times New Roman"/>
          <w:bCs/>
          <w:noProof/>
          <w:sz w:val="20"/>
          <w:szCs w:val="20"/>
          <w:shd w:val="clear" w:color="auto" w:fill="FFFFFF"/>
        </w:rPr>
        <w:drawing>
          <wp:inline distT="0" distB="0" distL="0" distR="0" wp14:anchorId="5061D8E4" wp14:editId="54CA82A9">
            <wp:extent cx="4850679" cy="3548872"/>
            <wp:effectExtent l="0" t="0" r="1270" b="762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_ELLIPSE.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868967" cy="3562252"/>
                    </a:xfrm>
                    <a:prstGeom prst="rect">
                      <a:avLst/>
                    </a:prstGeom>
                  </pic:spPr>
                </pic:pic>
              </a:graphicData>
            </a:graphic>
          </wp:inline>
        </w:drawing>
      </w:r>
    </w:p>
    <w:p w14:paraId="3E7D27B5" w14:textId="77777777" w:rsidR="00744072" w:rsidRPr="00042F09" w:rsidRDefault="00744072" w:rsidP="00744072">
      <w:pPr>
        <w:pStyle w:val="PardfautA"/>
        <w:jc w:val="both"/>
        <w:rPr>
          <w:rFonts w:ascii="Times New Roman" w:hAnsi="Times New Roman"/>
          <w:b/>
          <w:bCs/>
          <w:sz w:val="20"/>
          <w:szCs w:val="20"/>
          <w:shd w:val="clear" w:color="auto" w:fill="FFFFFF"/>
        </w:rPr>
      </w:pPr>
    </w:p>
    <w:p w14:paraId="62691335" w14:textId="77777777" w:rsidR="00744072" w:rsidRPr="00042F09" w:rsidRDefault="00744072" w:rsidP="003C70B2">
      <w:pPr>
        <w:pStyle w:val="PardfautA"/>
        <w:rPr>
          <w:rFonts w:ascii="Times New Roman" w:hAnsi="Times New Roman"/>
          <w:b/>
          <w:bCs/>
          <w:sz w:val="20"/>
          <w:szCs w:val="20"/>
          <w:shd w:val="clear" w:color="auto" w:fill="FFFFFF"/>
        </w:rPr>
      </w:pPr>
      <w:r>
        <w:rPr>
          <w:rFonts w:ascii="Times New Roman" w:hAnsi="Times New Roman"/>
          <w:b/>
          <w:sz w:val="20"/>
          <w:szCs w:val="20"/>
        </w:rPr>
        <w:t>Figure 1</w:t>
      </w:r>
      <w:r w:rsidRPr="00042F09">
        <w:rPr>
          <w:rFonts w:ascii="Times New Roman" w:hAnsi="Times New Roman"/>
          <w:b/>
          <w:sz w:val="20"/>
          <w:szCs w:val="20"/>
        </w:rPr>
        <w:t> :</w:t>
      </w:r>
      <w:r w:rsidRPr="00042F09">
        <w:rPr>
          <w:rFonts w:ascii="Times New Roman" w:hAnsi="Times New Roman"/>
          <w:sz w:val="20"/>
          <w:szCs w:val="20"/>
        </w:rPr>
        <w:t xml:space="preserve"> Profils de comportements spatio-temporels résidentiels</w:t>
      </w:r>
    </w:p>
    <w:p w14:paraId="7412CAE4" w14:textId="77777777" w:rsidR="00744072" w:rsidRPr="00042F09" w:rsidRDefault="00744072" w:rsidP="00744072">
      <w:pPr>
        <w:pStyle w:val="PardfautA"/>
        <w:jc w:val="both"/>
        <w:rPr>
          <w:rFonts w:ascii="Times New Roman" w:hAnsi="Times New Roman"/>
          <w:b/>
          <w:bCs/>
          <w:sz w:val="20"/>
          <w:szCs w:val="20"/>
          <w:shd w:val="clear" w:color="auto" w:fill="FFFFFF"/>
        </w:rPr>
      </w:pPr>
    </w:p>
    <w:p w14:paraId="32F1039A" w14:textId="32BE6925" w:rsidR="00744072" w:rsidRPr="003C70B2" w:rsidRDefault="00744072" w:rsidP="00744072">
      <w:pPr>
        <w:pStyle w:val="PardfautA"/>
        <w:jc w:val="both"/>
        <w:rPr>
          <w:rFonts w:ascii="Times New Roman" w:hAnsi="Times New Roman"/>
          <w:bCs/>
          <w:sz w:val="20"/>
          <w:szCs w:val="20"/>
          <w:shd w:val="clear" w:color="auto" w:fill="FFFFFF"/>
        </w:rPr>
      </w:pPr>
      <w:r w:rsidRPr="00042F09">
        <w:rPr>
          <w:rFonts w:ascii="Times New Roman" w:hAnsi="Times New Roman"/>
          <w:bCs/>
          <w:sz w:val="20"/>
          <w:szCs w:val="20"/>
          <w:shd w:val="clear" w:color="auto" w:fill="FFFFFF"/>
        </w:rPr>
        <w:lastRenderedPageBreak/>
        <w:t xml:space="preserve">L’analyse des relations entre les comportements spatio-temporels résidentiels et les profils de compositions des réseaux sociaux suggère plusieurs liens significatifs. Les personnes qui ont adopté un comportement résidentiel </w:t>
      </w:r>
      <w:r>
        <w:rPr>
          <w:rFonts w:ascii="Times New Roman" w:hAnsi="Times New Roman"/>
          <w:bCs/>
          <w:sz w:val="20"/>
          <w:szCs w:val="20"/>
          <w:shd w:val="clear" w:color="auto" w:fill="FFFFFF"/>
        </w:rPr>
        <w:t xml:space="preserve">micro-local </w:t>
      </w:r>
      <w:r w:rsidRPr="00042F09">
        <w:rPr>
          <w:rFonts w:ascii="Times New Roman" w:hAnsi="Times New Roman"/>
          <w:bCs/>
          <w:sz w:val="20"/>
          <w:szCs w:val="20"/>
          <w:shd w:val="clear" w:color="auto" w:fill="FFFFFF"/>
        </w:rPr>
        <w:t xml:space="preserve">présenteraient plutôt une composition du réseau </w:t>
      </w:r>
      <w:r>
        <w:rPr>
          <w:rFonts w:ascii="Times New Roman" w:hAnsi="Times New Roman"/>
          <w:bCs/>
          <w:sz w:val="20"/>
          <w:szCs w:val="20"/>
          <w:shd w:val="clear" w:color="auto" w:fill="FFFFFF"/>
        </w:rPr>
        <w:t>orienté vers le ménage</w:t>
      </w:r>
      <w:r w:rsidRPr="00042F09">
        <w:rPr>
          <w:rFonts w:ascii="Times New Roman" w:hAnsi="Times New Roman"/>
          <w:bCs/>
          <w:sz w:val="20"/>
          <w:szCs w:val="20"/>
          <w:shd w:val="clear" w:color="auto" w:fill="FFFFFF"/>
        </w:rPr>
        <w:t>. Ainsi une faible mobilité résidentielle tendrait à favoriser</w:t>
      </w:r>
      <w:r>
        <w:rPr>
          <w:rFonts w:ascii="Times New Roman" w:hAnsi="Times New Roman"/>
          <w:bCs/>
          <w:sz w:val="20"/>
          <w:szCs w:val="20"/>
          <w:shd w:val="clear" w:color="auto" w:fill="FFFFFF"/>
        </w:rPr>
        <w:t xml:space="preserve"> l’apparition de liens forts au sein du ménage et à limiter les liens avec des personnes extérieures</w:t>
      </w:r>
      <w:r w:rsidRPr="00042F09">
        <w:rPr>
          <w:rFonts w:ascii="Times New Roman" w:hAnsi="Times New Roman"/>
          <w:bCs/>
          <w:sz w:val="20"/>
          <w:szCs w:val="20"/>
          <w:shd w:val="clear" w:color="auto" w:fill="FFFFFF"/>
        </w:rPr>
        <w:t xml:space="preserve">. Les individus qui présentent un comportement résidentiel de type local s’orienteraient davantage vers une composition du réseau social de type </w:t>
      </w:r>
      <w:r w:rsidRPr="00887862">
        <w:rPr>
          <w:rFonts w:ascii="Times New Roman" w:hAnsi="Times New Roman"/>
          <w:bCs/>
          <w:sz w:val="20"/>
          <w:szCs w:val="20"/>
          <w:shd w:val="clear" w:color="auto" w:fill="FFFFFF"/>
        </w:rPr>
        <w:t>amis femme</w:t>
      </w:r>
      <w:r w:rsidRPr="00042F09">
        <w:rPr>
          <w:rFonts w:ascii="Times New Roman" w:hAnsi="Times New Roman"/>
          <w:bCs/>
          <w:sz w:val="20"/>
          <w:szCs w:val="20"/>
          <w:shd w:val="clear" w:color="auto" w:fill="FFFFFF"/>
        </w:rPr>
        <w:t xml:space="preserve">. Le profil local s’oppose par contre à une composition du réseau social de type </w:t>
      </w:r>
      <w:r w:rsidRPr="00165948">
        <w:rPr>
          <w:rFonts w:ascii="Times New Roman" w:hAnsi="Times New Roman"/>
          <w:bCs/>
          <w:sz w:val="20"/>
          <w:szCs w:val="20"/>
          <w:shd w:val="clear" w:color="auto" w:fill="FFFFFF"/>
        </w:rPr>
        <w:t>conjoint et amis</w:t>
      </w:r>
      <w:r w:rsidRPr="00042F09">
        <w:rPr>
          <w:rFonts w:ascii="Times New Roman" w:hAnsi="Times New Roman"/>
          <w:bCs/>
          <w:i/>
          <w:sz w:val="20"/>
          <w:szCs w:val="20"/>
          <w:shd w:val="clear" w:color="auto" w:fill="FFFFFF"/>
        </w:rPr>
        <w:t>.</w:t>
      </w:r>
      <w:r w:rsidRPr="00042F09">
        <w:rPr>
          <w:rFonts w:ascii="Times New Roman" w:hAnsi="Times New Roman"/>
          <w:bCs/>
          <w:sz w:val="20"/>
          <w:szCs w:val="20"/>
          <w:shd w:val="clear" w:color="auto" w:fill="FFFFFF"/>
        </w:rPr>
        <w:t xml:space="preserve"> Un comportement résidentiel de type métropolitain tendrait à favoriser la construction d’un réseau social centré sur les liens filiaux. En effet, le comportement résidentiel métropolitain est fortement associé au réseau social de type</w:t>
      </w:r>
      <w:r w:rsidRPr="00165948">
        <w:rPr>
          <w:rFonts w:ascii="Times New Roman" w:hAnsi="Times New Roman"/>
          <w:bCs/>
          <w:sz w:val="20"/>
          <w:szCs w:val="20"/>
          <w:shd w:val="clear" w:color="auto" w:fill="FFFFFF"/>
        </w:rPr>
        <w:t xml:space="preserve"> filiation</w:t>
      </w:r>
      <w:r w:rsidRPr="00042F09">
        <w:rPr>
          <w:rFonts w:ascii="Times New Roman" w:hAnsi="Times New Roman"/>
          <w:bCs/>
          <w:sz w:val="20"/>
          <w:szCs w:val="20"/>
          <w:shd w:val="clear" w:color="auto" w:fill="FFFFFF"/>
        </w:rPr>
        <w:t xml:space="preserve">. Les résultats montrent également que les réseaux sociaux orientés vers la parenté, le réseau professionnel ou encore la fratrie ne sont pas nécessairement dépendant du comportement résidentiel. </w:t>
      </w:r>
    </w:p>
    <w:p w14:paraId="6324090E" w14:textId="77777777" w:rsidR="00744072" w:rsidRPr="00042F09" w:rsidRDefault="00744072" w:rsidP="00744072">
      <w:pPr>
        <w:pStyle w:val="PardfautA"/>
        <w:jc w:val="both"/>
        <w:rPr>
          <w:rFonts w:ascii="Times New Roman" w:hAnsi="Times New Roman"/>
          <w:b/>
          <w:bCs/>
          <w:sz w:val="20"/>
          <w:szCs w:val="20"/>
          <w:shd w:val="clear" w:color="auto" w:fill="FFFFFF"/>
        </w:rPr>
      </w:pPr>
    </w:p>
    <w:tbl>
      <w:tblPr>
        <w:tblW w:w="9320" w:type="dxa"/>
        <w:tblCellMar>
          <w:left w:w="70" w:type="dxa"/>
          <w:right w:w="70" w:type="dxa"/>
        </w:tblCellMar>
        <w:tblLook w:val="04A0" w:firstRow="1" w:lastRow="0" w:firstColumn="1" w:lastColumn="0" w:noHBand="0" w:noVBand="1"/>
      </w:tblPr>
      <w:tblGrid>
        <w:gridCol w:w="1800"/>
        <w:gridCol w:w="1266"/>
        <w:gridCol w:w="614"/>
        <w:gridCol w:w="1266"/>
        <w:gridCol w:w="614"/>
        <w:gridCol w:w="1266"/>
        <w:gridCol w:w="614"/>
        <w:gridCol w:w="1266"/>
        <w:gridCol w:w="614"/>
      </w:tblGrid>
      <w:tr w:rsidR="00744072" w:rsidRPr="00477025" w14:paraId="34DF5017" w14:textId="77777777" w:rsidTr="007A2759">
        <w:trPr>
          <w:trHeight w:val="20"/>
        </w:trPr>
        <w:tc>
          <w:tcPr>
            <w:tcW w:w="1800" w:type="dxa"/>
            <w:tcBorders>
              <w:top w:val="nil"/>
              <w:left w:val="nil"/>
              <w:bottom w:val="nil"/>
              <w:right w:val="nil"/>
            </w:tcBorders>
            <w:shd w:val="clear" w:color="auto" w:fill="auto"/>
            <w:noWrap/>
            <w:vAlign w:val="bottom"/>
            <w:hideMark/>
          </w:tcPr>
          <w:p w14:paraId="787C3D51" w14:textId="77777777" w:rsidR="00744072" w:rsidRPr="00477025" w:rsidRDefault="00744072" w:rsidP="007A2759">
            <w:pPr>
              <w:rPr>
                <w:color w:val="000000"/>
                <w:sz w:val="16"/>
                <w:szCs w:val="16"/>
              </w:rPr>
            </w:pPr>
            <w:r w:rsidRPr="00477025">
              <w:rPr>
                <w:color w:val="000000"/>
                <w:sz w:val="16"/>
                <w:szCs w:val="16"/>
              </w:rPr>
              <w:t> </w:t>
            </w:r>
          </w:p>
        </w:tc>
        <w:tc>
          <w:tcPr>
            <w:tcW w:w="1880" w:type="dxa"/>
            <w:gridSpan w:val="2"/>
            <w:tcBorders>
              <w:top w:val="single" w:sz="4" w:space="0" w:color="auto"/>
              <w:left w:val="single" w:sz="4" w:space="0" w:color="auto"/>
              <w:bottom w:val="single" w:sz="4" w:space="0" w:color="auto"/>
              <w:right w:val="single" w:sz="4" w:space="0" w:color="000000"/>
            </w:tcBorders>
            <w:shd w:val="clear" w:color="000000" w:fill="7F7F7F"/>
            <w:noWrap/>
            <w:vAlign w:val="center"/>
            <w:hideMark/>
          </w:tcPr>
          <w:p w14:paraId="51494775" w14:textId="77777777" w:rsidR="00744072" w:rsidRPr="00477025" w:rsidRDefault="00744072" w:rsidP="007A2759">
            <w:pPr>
              <w:jc w:val="center"/>
              <w:rPr>
                <w:b/>
                <w:bCs/>
                <w:color w:val="FFFFFF"/>
                <w:sz w:val="16"/>
                <w:szCs w:val="16"/>
              </w:rPr>
            </w:pPr>
            <w:r w:rsidRPr="00477025">
              <w:rPr>
                <w:b/>
                <w:bCs/>
                <w:color w:val="FFFFFF"/>
                <w:sz w:val="16"/>
                <w:szCs w:val="16"/>
              </w:rPr>
              <w:t>Micro-locaux</w:t>
            </w:r>
          </w:p>
        </w:tc>
        <w:tc>
          <w:tcPr>
            <w:tcW w:w="1880" w:type="dxa"/>
            <w:gridSpan w:val="2"/>
            <w:tcBorders>
              <w:top w:val="single" w:sz="4" w:space="0" w:color="auto"/>
              <w:left w:val="nil"/>
              <w:bottom w:val="single" w:sz="4" w:space="0" w:color="auto"/>
              <w:right w:val="single" w:sz="4" w:space="0" w:color="000000"/>
            </w:tcBorders>
            <w:shd w:val="clear" w:color="000000" w:fill="7F7F7F"/>
            <w:noWrap/>
            <w:vAlign w:val="center"/>
            <w:hideMark/>
          </w:tcPr>
          <w:p w14:paraId="0347373D" w14:textId="77777777" w:rsidR="00744072" w:rsidRPr="00477025" w:rsidRDefault="00744072" w:rsidP="007A2759">
            <w:pPr>
              <w:jc w:val="center"/>
              <w:rPr>
                <w:b/>
                <w:bCs/>
                <w:color w:val="FFFFFF"/>
                <w:sz w:val="16"/>
                <w:szCs w:val="16"/>
              </w:rPr>
            </w:pPr>
            <w:r w:rsidRPr="00477025">
              <w:rPr>
                <w:b/>
                <w:bCs/>
                <w:color w:val="FFFFFF"/>
                <w:sz w:val="16"/>
                <w:szCs w:val="16"/>
              </w:rPr>
              <w:t>Locaux</w:t>
            </w:r>
          </w:p>
        </w:tc>
        <w:tc>
          <w:tcPr>
            <w:tcW w:w="1880" w:type="dxa"/>
            <w:gridSpan w:val="2"/>
            <w:tcBorders>
              <w:top w:val="single" w:sz="4" w:space="0" w:color="auto"/>
              <w:left w:val="nil"/>
              <w:bottom w:val="single" w:sz="4" w:space="0" w:color="auto"/>
              <w:right w:val="single" w:sz="4" w:space="0" w:color="000000"/>
            </w:tcBorders>
            <w:shd w:val="clear" w:color="000000" w:fill="7F7F7F"/>
            <w:noWrap/>
            <w:vAlign w:val="center"/>
            <w:hideMark/>
          </w:tcPr>
          <w:p w14:paraId="5E1EC991" w14:textId="77777777" w:rsidR="00744072" w:rsidRPr="00477025" w:rsidRDefault="00744072" w:rsidP="007A2759">
            <w:pPr>
              <w:jc w:val="center"/>
              <w:rPr>
                <w:b/>
                <w:bCs/>
                <w:color w:val="FFFFFF"/>
                <w:sz w:val="16"/>
                <w:szCs w:val="16"/>
              </w:rPr>
            </w:pPr>
            <w:r w:rsidRPr="00477025">
              <w:rPr>
                <w:b/>
                <w:bCs/>
                <w:color w:val="FFFFFF"/>
                <w:sz w:val="16"/>
                <w:szCs w:val="16"/>
              </w:rPr>
              <w:t>Métropolitains</w:t>
            </w:r>
          </w:p>
        </w:tc>
        <w:tc>
          <w:tcPr>
            <w:tcW w:w="1880" w:type="dxa"/>
            <w:gridSpan w:val="2"/>
            <w:tcBorders>
              <w:top w:val="single" w:sz="4" w:space="0" w:color="auto"/>
              <w:left w:val="nil"/>
              <w:bottom w:val="single" w:sz="4" w:space="0" w:color="auto"/>
              <w:right w:val="single" w:sz="4" w:space="0" w:color="000000"/>
            </w:tcBorders>
            <w:shd w:val="clear" w:color="000000" w:fill="7F7F7F"/>
            <w:noWrap/>
            <w:vAlign w:val="center"/>
            <w:hideMark/>
          </w:tcPr>
          <w:p w14:paraId="5E27B889" w14:textId="77777777" w:rsidR="00744072" w:rsidRPr="00477025" w:rsidRDefault="00744072" w:rsidP="007A2759">
            <w:pPr>
              <w:jc w:val="center"/>
              <w:rPr>
                <w:b/>
                <w:bCs/>
                <w:color w:val="FFFFFF"/>
                <w:sz w:val="16"/>
                <w:szCs w:val="16"/>
              </w:rPr>
            </w:pPr>
            <w:r w:rsidRPr="00477025">
              <w:rPr>
                <w:b/>
                <w:bCs/>
                <w:color w:val="FFFFFF"/>
                <w:sz w:val="16"/>
                <w:szCs w:val="16"/>
              </w:rPr>
              <w:t>Transrégionaux</w:t>
            </w:r>
          </w:p>
        </w:tc>
      </w:tr>
      <w:tr w:rsidR="00744072" w:rsidRPr="00477025" w14:paraId="5C58E99C" w14:textId="77777777" w:rsidTr="007A2759">
        <w:trPr>
          <w:trHeight w:val="20"/>
        </w:trPr>
        <w:tc>
          <w:tcPr>
            <w:tcW w:w="1800" w:type="dxa"/>
            <w:tcBorders>
              <w:top w:val="nil"/>
              <w:left w:val="nil"/>
              <w:bottom w:val="nil"/>
              <w:right w:val="nil"/>
            </w:tcBorders>
            <w:shd w:val="clear" w:color="auto" w:fill="auto"/>
            <w:noWrap/>
            <w:vAlign w:val="bottom"/>
            <w:hideMark/>
          </w:tcPr>
          <w:p w14:paraId="7610408B" w14:textId="77777777" w:rsidR="00744072" w:rsidRPr="00477025" w:rsidRDefault="00744072" w:rsidP="007A2759">
            <w:pPr>
              <w:rPr>
                <w:color w:val="000000"/>
                <w:sz w:val="16"/>
                <w:szCs w:val="16"/>
              </w:rPr>
            </w:pPr>
            <w:r w:rsidRPr="00477025">
              <w:rPr>
                <w:color w:val="000000"/>
                <w:sz w:val="16"/>
                <w:szCs w:val="16"/>
              </w:rPr>
              <w:t> </w:t>
            </w:r>
          </w:p>
        </w:tc>
        <w:tc>
          <w:tcPr>
            <w:tcW w:w="1266" w:type="dxa"/>
            <w:tcBorders>
              <w:top w:val="nil"/>
              <w:left w:val="single" w:sz="4" w:space="0" w:color="auto"/>
              <w:bottom w:val="nil"/>
              <w:right w:val="single" w:sz="4" w:space="0" w:color="auto"/>
            </w:tcBorders>
            <w:shd w:val="clear" w:color="000000" w:fill="7F7F7F"/>
            <w:noWrap/>
            <w:vAlign w:val="center"/>
            <w:hideMark/>
          </w:tcPr>
          <w:p w14:paraId="68890B8E" w14:textId="77777777" w:rsidR="00744072" w:rsidRPr="00477025" w:rsidRDefault="00744072" w:rsidP="007A2759">
            <w:pPr>
              <w:jc w:val="center"/>
              <w:rPr>
                <w:b/>
                <w:bCs/>
                <w:color w:val="FFFFFF"/>
                <w:sz w:val="16"/>
                <w:szCs w:val="16"/>
              </w:rPr>
            </w:pPr>
            <w:r w:rsidRPr="00477025">
              <w:rPr>
                <w:b/>
                <w:bCs/>
                <w:color w:val="FFFFFF"/>
                <w:sz w:val="16"/>
                <w:szCs w:val="16"/>
              </w:rPr>
              <w:t>B</w:t>
            </w:r>
          </w:p>
        </w:tc>
        <w:tc>
          <w:tcPr>
            <w:tcW w:w="614" w:type="dxa"/>
            <w:tcBorders>
              <w:top w:val="nil"/>
              <w:left w:val="nil"/>
              <w:bottom w:val="nil"/>
              <w:right w:val="single" w:sz="4" w:space="0" w:color="auto"/>
            </w:tcBorders>
            <w:shd w:val="clear" w:color="000000" w:fill="7F7F7F"/>
            <w:noWrap/>
            <w:vAlign w:val="center"/>
            <w:hideMark/>
          </w:tcPr>
          <w:p w14:paraId="6C8D388D" w14:textId="77777777" w:rsidR="00744072" w:rsidRPr="00477025" w:rsidRDefault="00744072" w:rsidP="007A2759">
            <w:pPr>
              <w:jc w:val="center"/>
              <w:rPr>
                <w:b/>
                <w:bCs/>
                <w:color w:val="FFFFFF"/>
                <w:sz w:val="16"/>
                <w:szCs w:val="16"/>
              </w:rPr>
            </w:pPr>
            <w:proofErr w:type="spellStart"/>
            <w:r w:rsidRPr="00477025">
              <w:rPr>
                <w:b/>
                <w:bCs/>
                <w:color w:val="FFFFFF"/>
                <w:sz w:val="16"/>
                <w:szCs w:val="16"/>
              </w:rPr>
              <w:t>Sig</w:t>
            </w:r>
            <w:proofErr w:type="spellEnd"/>
          </w:p>
        </w:tc>
        <w:tc>
          <w:tcPr>
            <w:tcW w:w="1266" w:type="dxa"/>
            <w:tcBorders>
              <w:top w:val="nil"/>
              <w:left w:val="nil"/>
              <w:bottom w:val="nil"/>
              <w:right w:val="single" w:sz="4" w:space="0" w:color="auto"/>
            </w:tcBorders>
            <w:shd w:val="clear" w:color="000000" w:fill="7F7F7F"/>
            <w:noWrap/>
            <w:vAlign w:val="center"/>
            <w:hideMark/>
          </w:tcPr>
          <w:p w14:paraId="00BF5DA1" w14:textId="77777777" w:rsidR="00744072" w:rsidRPr="00477025" w:rsidRDefault="00744072" w:rsidP="007A2759">
            <w:pPr>
              <w:jc w:val="center"/>
              <w:rPr>
                <w:b/>
                <w:bCs/>
                <w:color w:val="FFFFFF"/>
                <w:sz w:val="16"/>
                <w:szCs w:val="16"/>
              </w:rPr>
            </w:pPr>
            <w:r w:rsidRPr="00477025">
              <w:rPr>
                <w:b/>
                <w:bCs/>
                <w:color w:val="FFFFFF"/>
                <w:sz w:val="16"/>
                <w:szCs w:val="16"/>
              </w:rPr>
              <w:t>B</w:t>
            </w:r>
          </w:p>
        </w:tc>
        <w:tc>
          <w:tcPr>
            <w:tcW w:w="614" w:type="dxa"/>
            <w:tcBorders>
              <w:top w:val="nil"/>
              <w:left w:val="nil"/>
              <w:bottom w:val="nil"/>
              <w:right w:val="single" w:sz="4" w:space="0" w:color="auto"/>
            </w:tcBorders>
            <w:shd w:val="clear" w:color="000000" w:fill="7F7F7F"/>
            <w:noWrap/>
            <w:vAlign w:val="center"/>
            <w:hideMark/>
          </w:tcPr>
          <w:p w14:paraId="4877AC40" w14:textId="77777777" w:rsidR="00744072" w:rsidRPr="00477025" w:rsidRDefault="00744072" w:rsidP="007A2759">
            <w:pPr>
              <w:jc w:val="center"/>
              <w:rPr>
                <w:b/>
                <w:bCs/>
                <w:color w:val="FFFFFF"/>
                <w:sz w:val="16"/>
                <w:szCs w:val="16"/>
              </w:rPr>
            </w:pPr>
            <w:proofErr w:type="spellStart"/>
            <w:r w:rsidRPr="00477025">
              <w:rPr>
                <w:b/>
                <w:bCs/>
                <w:color w:val="FFFFFF"/>
                <w:sz w:val="16"/>
                <w:szCs w:val="16"/>
              </w:rPr>
              <w:t>Sig</w:t>
            </w:r>
            <w:proofErr w:type="spellEnd"/>
          </w:p>
        </w:tc>
        <w:tc>
          <w:tcPr>
            <w:tcW w:w="1266" w:type="dxa"/>
            <w:tcBorders>
              <w:top w:val="nil"/>
              <w:left w:val="nil"/>
              <w:bottom w:val="nil"/>
              <w:right w:val="single" w:sz="4" w:space="0" w:color="auto"/>
            </w:tcBorders>
            <w:shd w:val="clear" w:color="000000" w:fill="7F7F7F"/>
            <w:noWrap/>
            <w:vAlign w:val="center"/>
            <w:hideMark/>
          </w:tcPr>
          <w:p w14:paraId="3217E706" w14:textId="77777777" w:rsidR="00744072" w:rsidRPr="00477025" w:rsidRDefault="00744072" w:rsidP="007A2759">
            <w:pPr>
              <w:jc w:val="center"/>
              <w:rPr>
                <w:b/>
                <w:bCs/>
                <w:color w:val="FFFFFF"/>
                <w:sz w:val="16"/>
                <w:szCs w:val="16"/>
              </w:rPr>
            </w:pPr>
            <w:r w:rsidRPr="00477025">
              <w:rPr>
                <w:b/>
                <w:bCs/>
                <w:color w:val="FFFFFF"/>
                <w:sz w:val="16"/>
                <w:szCs w:val="16"/>
              </w:rPr>
              <w:t>B</w:t>
            </w:r>
          </w:p>
        </w:tc>
        <w:tc>
          <w:tcPr>
            <w:tcW w:w="614" w:type="dxa"/>
            <w:tcBorders>
              <w:top w:val="nil"/>
              <w:left w:val="nil"/>
              <w:bottom w:val="nil"/>
              <w:right w:val="single" w:sz="4" w:space="0" w:color="auto"/>
            </w:tcBorders>
            <w:shd w:val="clear" w:color="000000" w:fill="7F7F7F"/>
            <w:noWrap/>
            <w:vAlign w:val="center"/>
            <w:hideMark/>
          </w:tcPr>
          <w:p w14:paraId="5A0692F7" w14:textId="77777777" w:rsidR="00744072" w:rsidRPr="00477025" w:rsidRDefault="00744072" w:rsidP="007A2759">
            <w:pPr>
              <w:jc w:val="center"/>
              <w:rPr>
                <w:b/>
                <w:bCs/>
                <w:color w:val="FFFFFF"/>
                <w:sz w:val="16"/>
                <w:szCs w:val="16"/>
              </w:rPr>
            </w:pPr>
            <w:proofErr w:type="spellStart"/>
            <w:r w:rsidRPr="00477025">
              <w:rPr>
                <w:b/>
                <w:bCs/>
                <w:color w:val="FFFFFF"/>
                <w:sz w:val="16"/>
                <w:szCs w:val="16"/>
              </w:rPr>
              <w:t>Sig</w:t>
            </w:r>
            <w:proofErr w:type="spellEnd"/>
          </w:p>
        </w:tc>
        <w:tc>
          <w:tcPr>
            <w:tcW w:w="1266" w:type="dxa"/>
            <w:tcBorders>
              <w:top w:val="nil"/>
              <w:left w:val="nil"/>
              <w:bottom w:val="nil"/>
              <w:right w:val="single" w:sz="4" w:space="0" w:color="auto"/>
            </w:tcBorders>
            <w:shd w:val="clear" w:color="000000" w:fill="7F7F7F"/>
            <w:noWrap/>
            <w:vAlign w:val="center"/>
            <w:hideMark/>
          </w:tcPr>
          <w:p w14:paraId="4940FA00" w14:textId="77777777" w:rsidR="00744072" w:rsidRPr="00477025" w:rsidRDefault="00744072" w:rsidP="007A2759">
            <w:pPr>
              <w:jc w:val="center"/>
              <w:rPr>
                <w:b/>
                <w:bCs/>
                <w:color w:val="FFFFFF"/>
                <w:sz w:val="16"/>
                <w:szCs w:val="16"/>
              </w:rPr>
            </w:pPr>
            <w:r w:rsidRPr="00477025">
              <w:rPr>
                <w:b/>
                <w:bCs/>
                <w:color w:val="FFFFFF"/>
                <w:sz w:val="16"/>
                <w:szCs w:val="16"/>
              </w:rPr>
              <w:t>B</w:t>
            </w:r>
          </w:p>
        </w:tc>
        <w:tc>
          <w:tcPr>
            <w:tcW w:w="614" w:type="dxa"/>
            <w:tcBorders>
              <w:top w:val="nil"/>
              <w:left w:val="nil"/>
              <w:bottom w:val="nil"/>
              <w:right w:val="single" w:sz="4" w:space="0" w:color="auto"/>
            </w:tcBorders>
            <w:shd w:val="clear" w:color="000000" w:fill="7F7F7F"/>
            <w:noWrap/>
            <w:vAlign w:val="center"/>
            <w:hideMark/>
          </w:tcPr>
          <w:p w14:paraId="5CC3BDE5" w14:textId="77777777" w:rsidR="00744072" w:rsidRPr="00477025" w:rsidRDefault="00744072" w:rsidP="007A2759">
            <w:pPr>
              <w:jc w:val="center"/>
              <w:rPr>
                <w:b/>
                <w:bCs/>
                <w:color w:val="FFFFFF"/>
                <w:sz w:val="16"/>
                <w:szCs w:val="16"/>
              </w:rPr>
            </w:pPr>
            <w:proofErr w:type="spellStart"/>
            <w:r w:rsidRPr="00477025">
              <w:rPr>
                <w:b/>
                <w:bCs/>
                <w:color w:val="FFFFFF"/>
                <w:sz w:val="16"/>
                <w:szCs w:val="16"/>
              </w:rPr>
              <w:t>Sig</w:t>
            </w:r>
            <w:proofErr w:type="spellEnd"/>
          </w:p>
        </w:tc>
      </w:tr>
      <w:tr w:rsidR="00744072" w:rsidRPr="00477025" w14:paraId="521BAAA0" w14:textId="77777777" w:rsidTr="007A2759">
        <w:trPr>
          <w:trHeight w:val="20"/>
        </w:trPr>
        <w:tc>
          <w:tcPr>
            <w:tcW w:w="1800" w:type="dxa"/>
            <w:tcBorders>
              <w:top w:val="single" w:sz="4" w:space="0" w:color="auto"/>
              <w:left w:val="single" w:sz="4" w:space="0" w:color="auto"/>
              <w:bottom w:val="single" w:sz="4" w:space="0" w:color="auto"/>
              <w:right w:val="single" w:sz="4" w:space="0" w:color="auto"/>
            </w:tcBorders>
            <w:shd w:val="clear" w:color="000000" w:fill="auto"/>
            <w:noWrap/>
            <w:vAlign w:val="center"/>
            <w:hideMark/>
          </w:tcPr>
          <w:p w14:paraId="5A06E355" w14:textId="77777777" w:rsidR="00744072" w:rsidRPr="00477025" w:rsidRDefault="00744072" w:rsidP="007A2759">
            <w:pPr>
              <w:jc w:val="center"/>
              <w:rPr>
                <w:color w:val="000000"/>
                <w:sz w:val="16"/>
                <w:szCs w:val="16"/>
              </w:rPr>
            </w:pPr>
            <w:r w:rsidRPr="00477025">
              <w:rPr>
                <w:bCs/>
                <w:sz w:val="16"/>
                <w:szCs w:val="16"/>
                <w:shd w:val="clear" w:color="auto" w:fill="FFFFFF"/>
              </w:rPr>
              <w:t>Ménage</w:t>
            </w:r>
          </w:p>
        </w:tc>
        <w:tc>
          <w:tcPr>
            <w:tcW w:w="1266" w:type="dxa"/>
            <w:tcBorders>
              <w:top w:val="single" w:sz="4" w:space="0" w:color="auto"/>
              <w:left w:val="nil"/>
              <w:bottom w:val="nil"/>
              <w:right w:val="nil"/>
            </w:tcBorders>
            <w:shd w:val="clear" w:color="auto" w:fill="auto"/>
            <w:noWrap/>
            <w:hideMark/>
          </w:tcPr>
          <w:p w14:paraId="554C0FAA" w14:textId="77777777" w:rsidR="00744072" w:rsidRPr="00477025" w:rsidRDefault="00744072" w:rsidP="007A2759">
            <w:pPr>
              <w:jc w:val="center"/>
              <w:rPr>
                <w:color w:val="010205"/>
                <w:sz w:val="16"/>
                <w:szCs w:val="16"/>
              </w:rPr>
            </w:pPr>
            <w:r w:rsidRPr="00477025">
              <w:rPr>
                <w:color w:val="010205"/>
                <w:sz w:val="16"/>
                <w:szCs w:val="16"/>
              </w:rPr>
              <w:t>0,592</w:t>
            </w:r>
          </w:p>
        </w:tc>
        <w:tc>
          <w:tcPr>
            <w:tcW w:w="614" w:type="dxa"/>
            <w:tcBorders>
              <w:top w:val="single" w:sz="4" w:space="0" w:color="auto"/>
              <w:left w:val="nil"/>
              <w:bottom w:val="nil"/>
              <w:right w:val="single" w:sz="4" w:space="0" w:color="auto"/>
            </w:tcBorders>
            <w:shd w:val="clear" w:color="auto" w:fill="auto"/>
            <w:noWrap/>
            <w:vAlign w:val="bottom"/>
            <w:hideMark/>
          </w:tcPr>
          <w:p w14:paraId="6201DA27" w14:textId="77777777" w:rsidR="00744072" w:rsidRPr="00477025" w:rsidRDefault="00744072" w:rsidP="007A2759">
            <w:pPr>
              <w:jc w:val="center"/>
              <w:rPr>
                <w:color w:val="000000"/>
                <w:sz w:val="16"/>
                <w:szCs w:val="16"/>
              </w:rPr>
            </w:pPr>
            <w:r w:rsidRPr="00477025">
              <w:rPr>
                <w:color w:val="000000"/>
                <w:sz w:val="16"/>
                <w:szCs w:val="16"/>
              </w:rPr>
              <w:t>**</w:t>
            </w:r>
          </w:p>
        </w:tc>
        <w:tc>
          <w:tcPr>
            <w:tcW w:w="1266" w:type="dxa"/>
            <w:tcBorders>
              <w:top w:val="single" w:sz="4" w:space="0" w:color="auto"/>
              <w:left w:val="nil"/>
              <w:bottom w:val="nil"/>
              <w:right w:val="nil"/>
            </w:tcBorders>
            <w:shd w:val="clear" w:color="auto" w:fill="auto"/>
            <w:noWrap/>
            <w:hideMark/>
          </w:tcPr>
          <w:p w14:paraId="7C1AEB7F" w14:textId="77777777" w:rsidR="00744072" w:rsidRPr="00477025" w:rsidRDefault="00744072" w:rsidP="007A2759">
            <w:pPr>
              <w:jc w:val="center"/>
              <w:rPr>
                <w:color w:val="010205"/>
                <w:sz w:val="16"/>
                <w:szCs w:val="16"/>
              </w:rPr>
            </w:pPr>
            <w:r w:rsidRPr="00477025">
              <w:rPr>
                <w:color w:val="010205"/>
                <w:sz w:val="16"/>
                <w:szCs w:val="16"/>
              </w:rPr>
              <w:t>-0,121</w:t>
            </w:r>
          </w:p>
        </w:tc>
        <w:tc>
          <w:tcPr>
            <w:tcW w:w="614" w:type="dxa"/>
            <w:tcBorders>
              <w:top w:val="single" w:sz="4" w:space="0" w:color="auto"/>
              <w:left w:val="nil"/>
              <w:bottom w:val="nil"/>
              <w:right w:val="single" w:sz="4" w:space="0" w:color="auto"/>
            </w:tcBorders>
            <w:shd w:val="clear" w:color="auto" w:fill="auto"/>
            <w:noWrap/>
            <w:vAlign w:val="bottom"/>
            <w:hideMark/>
          </w:tcPr>
          <w:p w14:paraId="2FC96578"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single" w:sz="4" w:space="0" w:color="auto"/>
              <w:left w:val="nil"/>
              <w:bottom w:val="nil"/>
              <w:right w:val="nil"/>
            </w:tcBorders>
            <w:shd w:val="clear" w:color="auto" w:fill="auto"/>
            <w:noWrap/>
            <w:hideMark/>
          </w:tcPr>
          <w:p w14:paraId="5C4669A9" w14:textId="77777777" w:rsidR="00744072" w:rsidRPr="00477025" w:rsidRDefault="00744072" w:rsidP="007A2759">
            <w:pPr>
              <w:jc w:val="center"/>
              <w:rPr>
                <w:color w:val="010205"/>
                <w:sz w:val="16"/>
                <w:szCs w:val="16"/>
              </w:rPr>
            </w:pPr>
            <w:r w:rsidRPr="00477025">
              <w:rPr>
                <w:color w:val="010205"/>
                <w:sz w:val="16"/>
                <w:szCs w:val="16"/>
              </w:rPr>
              <w:t>-0,432</w:t>
            </w:r>
          </w:p>
        </w:tc>
        <w:tc>
          <w:tcPr>
            <w:tcW w:w="614" w:type="dxa"/>
            <w:tcBorders>
              <w:top w:val="single" w:sz="4" w:space="0" w:color="auto"/>
              <w:left w:val="nil"/>
              <w:bottom w:val="nil"/>
              <w:right w:val="single" w:sz="4" w:space="0" w:color="auto"/>
            </w:tcBorders>
            <w:shd w:val="clear" w:color="auto" w:fill="auto"/>
            <w:noWrap/>
            <w:vAlign w:val="bottom"/>
            <w:hideMark/>
          </w:tcPr>
          <w:p w14:paraId="145053A9"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single" w:sz="4" w:space="0" w:color="auto"/>
              <w:left w:val="nil"/>
              <w:bottom w:val="nil"/>
              <w:right w:val="nil"/>
            </w:tcBorders>
            <w:shd w:val="clear" w:color="auto" w:fill="auto"/>
            <w:noWrap/>
            <w:hideMark/>
          </w:tcPr>
          <w:p w14:paraId="68A63702" w14:textId="77777777" w:rsidR="00744072" w:rsidRPr="00477025" w:rsidRDefault="00744072" w:rsidP="007A2759">
            <w:pPr>
              <w:jc w:val="center"/>
              <w:rPr>
                <w:color w:val="010205"/>
                <w:sz w:val="16"/>
                <w:szCs w:val="16"/>
              </w:rPr>
            </w:pPr>
            <w:r w:rsidRPr="00477025">
              <w:rPr>
                <w:color w:val="010205"/>
                <w:sz w:val="16"/>
                <w:szCs w:val="16"/>
              </w:rPr>
              <w:t>-0,415</w:t>
            </w:r>
          </w:p>
        </w:tc>
        <w:tc>
          <w:tcPr>
            <w:tcW w:w="614" w:type="dxa"/>
            <w:tcBorders>
              <w:top w:val="single" w:sz="4" w:space="0" w:color="auto"/>
              <w:left w:val="nil"/>
              <w:bottom w:val="nil"/>
              <w:right w:val="single" w:sz="4" w:space="0" w:color="auto"/>
            </w:tcBorders>
            <w:shd w:val="clear" w:color="auto" w:fill="auto"/>
            <w:noWrap/>
            <w:vAlign w:val="bottom"/>
            <w:hideMark/>
          </w:tcPr>
          <w:p w14:paraId="4B9945E8" w14:textId="77777777" w:rsidR="00744072" w:rsidRPr="00477025" w:rsidRDefault="00744072" w:rsidP="007A2759">
            <w:pPr>
              <w:jc w:val="center"/>
              <w:rPr>
                <w:color w:val="000000"/>
                <w:sz w:val="16"/>
                <w:szCs w:val="16"/>
              </w:rPr>
            </w:pPr>
            <w:r w:rsidRPr="00477025">
              <w:rPr>
                <w:color w:val="000000"/>
                <w:sz w:val="16"/>
                <w:szCs w:val="16"/>
              </w:rPr>
              <w:t> </w:t>
            </w:r>
          </w:p>
        </w:tc>
      </w:tr>
      <w:tr w:rsidR="00744072" w:rsidRPr="00477025" w14:paraId="4497AF2F" w14:textId="77777777" w:rsidTr="007A2759">
        <w:trPr>
          <w:trHeight w:val="20"/>
        </w:trPr>
        <w:tc>
          <w:tcPr>
            <w:tcW w:w="1800" w:type="dxa"/>
            <w:tcBorders>
              <w:top w:val="nil"/>
              <w:left w:val="single" w:sz="4" w:space="0" w:color="auto"/>
              <w:bottom w:val="single" w:sz="4" w:space="0" w:color="auto"/>
              <w:right w:val="single" w:sz="4" w:space="0" w:color="auto"/>
            </w:tcBorders>
            <w:shd w:val="clear" w:color="000000" w:fill="auto"/>
            <w:noWrap/>
            <w:vAlign w:val="center"/>
            <w:hideMark/>
          </w:tcPr>
          <w:p w14:paraId="0A6D91B2" w14:textId="77777777" w:rsidR="00744072" w:rsidRPr="00477025" w:rsidRDefault="00744072" w:rsidP="007A2759">
            <w:pPr>
              <w:jc w:val="center"/>
              <w:rPr>
                <w:color w:val="000000"/>
                <w:sz w:val="16"/>
                <w:szCs w:val="16"/>
              </w:rPr>
            </w:pPr>
            <w:r w:rsidRPr="00477025">
              <w:rPr>
                <w:bCs/>
                <w:sz w:val="16"/>
                <w:szCs w:val="16"/>
                <w:shd w:val="clear" w:color="auto" w:fill="FFFFFF"/>
              </w:rPr>
              <w:t>Filiation</w:t>
            </w:r>
          </w:p>
        </w:tc>
        <w:tc>
          <w:tcPr>
            <w:tcW w:w="1266" w:type="dxa"/>
            <w:tcBorders>
              <w:top w:val="nil"/>
              <w:left w:val="nil"/>
              <w:bottom w:val="nil"/>
              <w:right w:val="nil"/>
            </w:tcBorders>
            <w:shd w:val="clear" w:color="auto" w:fill="auto"/>
            <w:noWrap/>
            <w:hideMark/>
          </w:tcPr>
          <w:p w14:paraId="287B1DC7" w14:textId="77777777" w:rsidR="00744072" w:rsidRPr="00477025" w:rsidRDefault="00744072" w:rsidP="007A2759">
            <w:pPr>
              <w:jc w:val="center"/>
              <w:rPr>
                <w:color w:val="010205"/>
                <w:sz w:val="16"/>
                <w:szCs w:val="16"/>
              </w:rPr>
            </w:pPr>
            <w:r w:rsidRPr="00477025">
              <w:rPr>
                <w:color w:val="010205"/>
                <w:sz w:val="16"/>
                <w:szCs w:val="16"/>
              </w:rPr>
              <w:t>-0,374</w:t>
            </w:r>
          </w:p>
        </w:tc>
        <w:tc>
          <w:tcPr>
            <w:tcW w:w="614" w:type="dxa"/>
            <w:tcBorders>
              <w:top w:val="nil"/>
              <w:left w:val="nil"/>
              <w:bottom w:val="nil"/>
              <w:right w:val="single" w:sz="4" w:space="0" w:color="auto"/>
            </w:tcBorders>
            <w:shd w:val="clear" w:color="auto" w:fill="auto"/>
            <w:noWrap/>
            <w:vAlign w:val="bottom"/>
            <w:hideMark/>
          </w:tcPr>
          <w:p w14:paraId="1632130B"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1A1145DF" w14:textId="77777777" w:rsidR="00744072" w:rsidRPr="00477025" w:rsidRDefault="00744072" w:rsidP="007A2759">
            <w:pPr>
              <w:jc w:val="center"/>
              <w:rPr>
                <w:color w:val="010205"/>
                <w:sz w:val="16"/>
                <w:szCs w:val="16"/>
              </w:rPr>
            </w:pPr>
            <w:r w:rsidRPr="00477025">
              <w:rPr>
                <w:color w:val="010205"/>
                <w:sz w:val="16"/>
                <w:szCs w:val="16"/>
              </w:rPr>
              <w:t>-0,013</w:t>
            </w:r>
          </w:p>
        </w:tc>
        <w:tc>
          <w:tcPr>
            <w:tcW w:w="614" w:type="dxa"/>
            <w:tcBorders>
              <w:top w:val="nil"/>
              <w:left w:val="nil"/>
              <w:bottom w:val="nil"/>
              <w:right w:val="single" w:sz="4" w:space="0" w:color="auto"/>
            </w:tcBorders>
            <w:shd w:val="clear" w:color="auto" w:fill="auto"/>
            <w:noWrap/>
            <w:vAlign w:val="bottom"/>
            <w:hideMark/>
          </w:tcPr>
          <w:p w14:paraId="23B22A52"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050E4902" w14:textId="77777777" w:rsidR="00744072" w:rsidRPr="00477025" w:rsidRDefault="00744072" w:rsidP="007A2759">
            <w:pPr>
              <w:jc w:val="center"/>
              <w:rPr>
                <w:color w:val="010205"/>
                <w:sz w:val="16"/>
                <w:szCs w:val="16"/>
              </w:rPr>
            </w:pPr>
            <w:r w:rsidRPr="00477025">
              <w:rPr>
                <w:color w:val="010205"/>
                <w:sz w:val="16"/>
                <w:szCs w:val="16"/>
              </w:rPr>
              <w:t>0,521</w:t>
            </w:r>
          </w:p>
        </w:tc>
        <w:tc>
          <w:tcPr>
            <w:tcW w:w="614" w:type="dxa"/>
            <w:tcBorders>
              <w:top w:val="nil"/>
              <w:left w:val="nil"/>
              <w:bottom w:val="nil"/>
              <w:right w:val="single" w:sz="4" w:space="0" w:color="auto"/>
            </w:tcBorders>
            <w:shd w:val="clear" w:color="auto" w:fill="auto"/>
            <w:noWrap/>
            <w:vAlign w:val="bottom"/>
            <w:hideMark/>
          </w:tcPr>
          <w:p w14:paraId="10139491" w14:textId="77777777" w:rsidR="00744072" w:rsidRPr="00477025" w:rsidRDefault="00744072" w:rsidP="007A2759">
            <w:pPr>
              <w:jc w:val="center"/>
              <w:rPr>
                <w:color w:val="000000"/>
                <w:sz w:val="16"/>
                <w:szCs w:val="16"/>
              </w:rPr>
            </w:pPr>
            <w:r w:rsidRPr="00477025">
              <w:rPr>
                <w:color w:val="000000"/>
                <w:sz w:val="16"/>
                <w:szCs w:val="16"/>
              </w:rPr>
              <w:t>**</w:t>
            </w:r>
          </w:p>
        </w:tc>
        <w:tc>
          <w:tcPr>
            <w:tcW w:w="1266" w:type="dxa"/>
            <w:tcBorders>
              <w:top w:val="nil"/>
              <w:left w:val="nil"/>
              <w:bottom w:val="nil"/>
              <w:right w:val="nil"/>
            </w:tcBorders>
            <w:shd w:val="clear" w:color="auto" w:fill="auto"/>
            <w:noWrap/>
            <w:hideMark/>
          </w:tcPr>
          <w:p w14:paraId="5A37330D" w14:textId="77777777" w:rsidR="00744072" w:rsidRPr="00477025" w:rsidRDefault="00744072" w:rsidP="007A2759">
            <w:pPr>
              <w:jc w:val="center"/>
              <w:rPr>
                <w:color w:val="010205"/>
                <w:sz w:val="16"/>
                <w:szCs w:val="16"/>
              </w:rPr>
            </w:pPr>
            <w:r w:rsidRPr="00477025">
              <w:rPr>
                <w:color w:val="010205"/>
                <w:sz w:val="16"/>
                <w:szCs w:val="16"/>
              </w:rPr>
              <w:t>-0,028</w:t>
            </w:r>
          </w:p>
        </w:tc>
        <w:tc>
          <w:tcPr>
            <w:tcW w:w="614" w:type="dxa"/>
            <w:tcBorders>
              <w:top w:val="nil"/>
              <w:left w:val="nil"/>
              <w:bottom w:val="nil"/>
              <w:right w:val="single" w:sz="4" w:space="0" w:color="auto"/>
            </w:tcBorders>
            <w:shd w:val="clear" w:color="auto" w:fill="auto"/>
            <w:noWrap/>
            <w:vAlign w:val="bottom"/>
            <w:hideMark/>
          </w:tcPr>
          <w:p w14:paraId="12AE524A" w14:textId="77777777" w:rsidR="00744072" w:rsidRPr="00477025" w:rsidRDefault="00744072" w:rsidP="007A2759">
            <w:pPr>
              <w:jc w:val="center"/>
              <w:rPr>
                <w:color w:val="000000"/>
                <w:sz w:val="16"/>
                <w:szCs w:val="16"/>
              </w:rPr>
            </w:pPr>
            <w:r w:rsidRPr="00477025">
              <w:rPr>
                <w:color w:val="000000"/>
                <w:sz w:val="16"/>
                <w:szCs w:val="16"/>
              </w:rPr>
              <w:t> </w:t>
            </w:r>
          </w:p>
        </w:tc>
      </w:tr>
      <w:tr w:rsidR="00744072" w:rsidRPr="00477025" w14:paraId="0D10F0C6" w14:textId="77777777" w:rsidTr="007A2759">
        <w:trPr>
          <w:trHeight w:val="20"/>
        </w:trPr>
        <w:tc>
          <w:tcPr>
            <w:tcW w:w="1800" w:type="dxa"/>
            <w:tcBorders>
              <w:top w:val="nil"/>
              <w:left w:val="single" w:sz="4" w:space="0" w:color="auto"/>
              <w:bottom w:val="single" w:sz="4" w:space="0" w:color="auto"/>
              <w:right w:val="single" w:sz="4" w:space="0" w:color="auto"/>
            </w:tcBorders>
            <w:shd w:val="clear" w:color="000000" w:fill="auto"/>
            <w:noWrap/>
            <w:vAlign w:val="center"/>
            <w:hideMark/>
          </w:tcPr>
          <w:p w14:paraId="0A2870CC" w14:textId="77777777" w:rsidR="00744072" w:rsidRPr="00477025" w:rsidRDefault="00744072" w:rsidP="007A2759">
            <w:pPr>
              <w:jc w:val="center"/>
              <w:rPr>
                <w:color w:val="000000"/>
                <w:sz w:val="16"/>
                <w:szCs w:val="16"/>
              </w:rPr>
            </w:pPr>
            <w:r w:rsidRPr="00477025">
              <w:rPr>
                <w:bCs/>
                <w:sz w:val="16"/>
                <w:szCs w:val="16"/>
                <w:shd w:val="clear" w:color="auto" w:fill="FFFFFF"/>
              </w:rPr>
              <w:t>Amis femme</w:t>
            </w:r>
          </w:p>
        </w:tc>
        <w:tc>
          <w:tcPr>
            <w:tcW w:w="1266" w:type="dxa"/>
            <w:tcBorders>
              <w:top w:val="nil"/>
              <w:left w:val="nil"/>
              <w:bottom w:val="nil"/>
              <w:right w:val="nil"/>
            </w:tcBorders>
            <w:shd w:val="clear" w:color="auto" w:fill="auto"/>
            <w:noWrap/>
            <w:hideMark/>
          </w:tcPr>
          <w:p w14:paraId="4C7C09F7" w14:textId="77777777" w:rsidR="00744072" w:rsidRPr="00477025" w:rsidRDefault="00744072" w:rsidP="007A2759">
            <w:pPr>
              <w:jc w:val="center"/>
              <w:rPr>
                <w:color w:val="010205"/>
                <w:sz w:val="16"/>
                <w:szCs w:val="16"/>
              </w:rPr>
            </w:pPr>
            <w:r w:rsidRPr="00477025">
              <w:rPr>
                <w:color w:val="010205"/>
                <w:sz w:val="16"/>
                <w:szCs w:val="16"/>
              </w:rPr>
              <w:t>-0,113</w:t>
            </w:r>
          </w:p>
        </w:tc>
        <w:tc>
          <w:tcPr>
            <w:tcW w:w="614" w:type="dxa"/>
            <w:tcBorders>
              <w:top w:val="nil"/>
              <w:left w:val="nil"/>
              <w:bottom w:val="nil"/>
              <w:right w:val="single" w:sz="4" w:space="0" w:color="auto"/>
            </w:tcBorders>
            <w:shd w:val="clear" w:color="auto" w:fill="auto"/>
            <w:noWrap/>
            <w:vAlign w:val="bottom"/>
            <w:hideMark/>
          </w:tcPr>
          <w:p w14:paraId="4D9729FD"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3B329FE9" w14:textId="77777777" w:rsidR="00744072" w:rsidRPr="00477025" w:rsidRDefault="00744072" w:rsidP="007A2759">
            <w:pPr>
              <w:jc w:val="center"/>
              <w:rPr>
                <w:color w:val="010205"/>
                <w:sz w:val="16"/>
                <w:szCs w:val="16"/>
              </w:rPr>
            </w:pPr>
            <w:r w:rsidRPr="00477025">
              <w:rPr>
                <w:color w:val="010205"/>
                <w:sz w:val="16"/>
                <w:szCs w:val="16"/>
              </w:rPr>
              <w:t>0,370</w:t>
            </w:r>
          </w:p>
        </w:tc>
        <w:tc>
          <w:tcPr>
            <w:tcW w:w="614" w:type="dxa"/>
            <w:tcBorders>
              <w:top w:val="nil"/>
              <w:left w:val="nil"/>
              <w:bottom w:val="nil"/>
              <w:right w:val="single" w:sz="4" w:space="0" w:color="auto"/>
            </w:tcBorders>
            <w:shd w:val="clear" w:color="auto" w:fill="auto"/>
            <w:noWrap/>
            <w:vAlign w:val="bottom"/>
            <w:hideMark/>
          </w:tcPr>
          <w:p w14:paraId="202D6EAF" w14:textId="77777777" w:rsidR="00744072" w:rsidRPr="00477025" w:rsidRDefault="00744072" w:rsidP="007A2759">
            <w:pPr>
              <w:jc w:val="center"/>
              <w:rPr>
                <w:color w:val="000000"/>
                <w:sz w:val="16"/>
                <w:szCs w:val="16"/>
              </w:rPr>
            </w:pPr>
            <w:r w:rsidRPr="00477025">
              <w:rPr>
                <w:color w:val="000000"/>
                <w:sz w:val="16"/>
                <w:szCs w:val="16"/>
              </w:rPr>
              <w:t>*</w:t>
            </w:r>
          </w:p>
        </w:tc>
        <w:tc>
          <w:tcPr>
            <w:tcW w:w="1266" w:type="dxa"/>
            <w:tcBorders>
              <w:top w:val="nil"/>
              <w:left w:val="nil"/>
              <w:bottom w:val="nil"/>
              <w:right w:val="nil"/>
            </w:tcBorders>
            <w:shd w:val="clear" w:color="auto" w:fill="auto"/>
            <w:noWrap/>
            <w:hideMark/>
          </w:tcPr>
          <w:p w14:paraId="09FBFC87" w14:textId="77777777" w:rsidR="00744072" w:rsidRPr="00477025" w:rsidRDefault="00744072" w:rsidP="007A2759">
            <w:pPr>
              <w:jc w:val="center"/>
              <w:rPr>
                <w:color w:val="010205"/>
                <w:sz w:val="16"/>
                <w:szCs w:val="16"/>
              </w:rPr>
            </w:pPr>
            <w:r w:rsidRPr="00477025">
              <w:rPr>
                <w:color w:val="010205"/>
                <w:sz w:val="16"/>
                <w:szCs w:val="16"/>
              </w:rPr>
              <w:t>-0,428</w:t>
            </w:r>
          </w:p>
        </w:tc>
        <w:tc>
          <w:tcPr>
            <w:tcW w:w="614" w:type="dxa"/>
            <w:tcBorders>
              <w:top w:val="nil"/>
              <w:left w:val="nil"/>
              <w:bottom w:val="nil"/>
              <w:right w:val="single" w:sz="4" w:space="0" w:color="auto"/>
            </w:tcBorders>
            <w:shd w:val="clear" w:color="auto" w:fill="auto"/>
            <w:noWrap/>
            <w:vAlign w:val="bottom"/>
            <w:hideMark/>
          </w:tcPr>
          <w:p w14:paraId="23138F6D"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40720DE8" w14:textId="77777777" w:rsidR="00744072" w:rsidRPr="00477025" w:rsidRDefault="00744072" w:rsidP="007A2759">
            <w:pPr>
              <w:jc w:val="center"/>
              <w:rPr>
                <w:color w:val="010205"/>
                <w:sz w:val="16"/>
                <w:szCs w:val="16"/>
              </w:rPr>
            </w:pPr>
            <w:r w:rsidRPr="00477025">
              <w:rPr>
                <w:color w:val="010205"/>
                <w:sz w:val="16"/>
                <w:szCs w:val="16"/>
              </w:rPr>
              <w:t>0,054</w:t>
            </w:r>
          </w:p>
        </w:tc>
        <w:tc>
          <w:tcPr>
            <w:tcW w:w="614" w:type="dxa"/>
            <w:tcBorders>
              <w:top w:val="nil"/>
              <w:left w:val="nil"/>
              <w:bottom w:val="nil"/>
              <w:right w:val="single" w:sz="4" w:space="0" w:color="auto"/>
            </w:tcBorders>
            <w:shd w:val="clear" w:color="auto" w:fill="auto"/>
            <w:noWrap/>
            <w:vAlign w:val="bottom"/>
            <w:hideMark/>
          </w:tcPr>
          <w:p w14:paraId="728C57CB" w14:textId="77777777" w:rsidR="00744072" w:rsidRPr="00477025" w:rsidRDefault="00744072" w:rsidP="007A2759">
            <w:pPr>
              <w:jc w:val="center"/>
              <w:rPr>
                <w:color w:val="000000"/>
                <w:sz w:val="16"/>
                <w:szCs w:val="16"/>
              </w:rPr>
            </w:pPr>
            <w:r w:rsidRPr="00477025">
              <w:rPr>
                <w:color w:val="000000"/>
                <w:sz w:val="16"/>
                <w:szCs w:val="16"/>
              </w:rPr>
              <w:t> </w:t>
            </w:r>
          </w:p>
        </w:tc>
      </w:tr>
      <w:tr w:rsidR="00744072" w:rsidRPr="00477025" w14:paraId="09B47C61" w14:textId="77777777" w:rsidTr="007A2759">
        <w:trPr>
          <w:trHeight w:val="20"/>
        </w:trPr>
        <w:tc>
          <w:tcPr>
            <w:tcW w:w="1800" w:type="dxa"/>
            <w:tcBorders>
              <w:top w:val="nil"/>
              <w:left w:val="single" w:sz="4" w:space="0" w:color="auto"/>
              <w:bottom w:val="single" w:sz="4" w:space="0" w:color="auto"/>
              <w:right w:val="single" w:sz="4" w:space="0" w:color="auto"/>
            </w:tcBorders>
            <w:shd w:val="clear" w:color="000000" w:fill="auto"/>
            <w:noWrap/>
            <w:vAlign w:val="center"/>
            <w:hideMark/>
          </w:tcPr>
          <w:p w14:paraId="5DF1904E" w14:textId="77777777" w:rsidR="00744072" w:rsidRPr="00477025" w:rsidRDefault="00744072" w:rsidP="007A2759">
            <w:pPr>
              <w:jc w:val="center"/>
              <w:rPr>
                <w:color w:val="000000"/>
                <w:sz w:val="16"/>
                <w:szCs w:val="16"/>
              </w:rPr>
            </w:pPr>
            <w:r w:rsidRPr="00477025">
              <w:rPr>
                <w:bCs/>
                <w:sz w:val="16"/>
                <w:szCs w:val="16"/>
                <w:shd w:val="clear" w:color="auto" w:fill="FFFFFF"/>
              </w:rPr>
              <w:t>Parenté </w:t>
            </w:r>
          </w:p>
        </w:tc>
        <w:tc>
          <w:tcPr>
            <w:tcW w:w="1266" w:type="dxa"/>
            <w:tcBorders>
              <w:top w:val="nil"/>
              <w:left w:val="nil"/>
              <w:bottom w:val="nil"/>
              <w:right w:val="nil"/>
            </w:tcBorders>
            <w:shd w:val="clear" w:color="auto" w:fill="auto"/>
            <w:noWrap/>
            <w:hideMark/>
          </w:tcPr>
          <w:p w14:paraId="1739D8E7" w14:textId="77777777" w:rsidR="00744072" w:rsidRPr="00477025" w:rsidRDefault="00744072" w:rsidP="007A2759">
            <w:pPr>
              <w:jc w:val="center"/>
              <w:rPr>
                <w:color w:val="010205"/>
                <w:sz w:val="16"/>
                <w:szCs w:val="16"/>
              </w:rPr>
            </w:pPr>
            <w:r w:rsidRPr="00477025">
              <w:rPr>
                <w:color w:val="010205"/>
                <w:sz w:val="16"/>
                <w:szCs w:val="16"/>
              </w:rPr>
              <w:t>-0,337</w:t>
            </w:r>
          </w:p>
        </w:tc>
        <w:tc>
          <w:tcPr>
            <w:tcW w:w="614" w:type="dxa"/>
            <w:tcBorders>
              <w:top w:val="nil"/>
              <w:left w:val="nil"/>
              <w:bottom w:val="nil"/>
              <w:right w:val="single" w:sz="4" w:space="0" w:color="auto"/>
            </w:tcBorders>
            <w:shd w:val="clear" w:color="auto" w:fill="auto"/>
            <w:noWrap/>
            <w:vAlign w:val="bottom"/>
            <w:hideMark/>
          </w:tcPr>
          <w:p w14:paraId="2142E438"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1E3A0B11" w14:textId="77777777" w:rsidR="00744072" w:rsidRPr="00477025" w:rsidRDefault="00744072" w:rsidP="007A2759">
            <w:pPr>
              <w:jc w:val="center"/>
              <w:rPr>
                <w:color w:val="010205"/>
                <w:sz w:val="16"/>
                <w:szCs w:val="16"/>
              </w:rPr>
            </w:pPr>
            <w:r w:rsidRPr="00477025">
              <w:rPr>
                <w:color w:val="010205"/>
                <w:sz w:val="16"/>
                <w:szCs w:val="16"/>
              </w:rPr>
              <w:t>0,357</w:t>
            </w:r>
          </w:p>
        </w:tc>
        <w:tc>
          <w:tcPr>
            <w:tcW w:w="614" w:type="dxa"/>
            <w:tcBorders>
              <w:top w:val="nil"/>
              <w:left w:val="nil"/>
              <w:bottom w:val="nil"/>
              <w:right w:val="single" w:sz="4" w:space="0" w:color="auto"/>
            </w:tcBorders>
            <w:shd w:val="clear" w:color="auto" w:fill="auto"/>
            <w:noWrap/>
            <w:vAlign w:val="bottom"/>
            <w:hideMark/>
          </w:tcPr>
          <w:p w14:paraId="33C75308"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00C93B2B" w14:textId="77777777" w:rsidR="00744072" w:rsidRPr="00477025" w:rsidRDefault="00744072" w:rsidP="007A2759">
            <w:pPr>
              <w:jc w:val="center"/>
              <w:rPr>
                <w:color w:val="010205"/>
                <w:sz w:val="16"/>
                <w:szCs w:val="16"/>
              </w:rPr>
            </w:pPr>
            <w:r w:rsidRPr="00477025">
              <w:rPr>
                <w:color w:val="010205"/>
                <w:sz w:val="16"/>
                <w:szCs w:val="16"/>
              </w:rPr>
              <w:t>-0,082</w:t>
            </w:r>
          </w:p>
        </w:tc>
        <w:tc>
          <w:tcPr>
            <w:tcW w:w="614" w:type="dxa"/>
            <w:tcBorders>
              <w:top w:val="nil"/>
              <w:left w:val="nil"/>
              <w:bottom w:val="nil"/>
              <w:right w:val="single" w:sz="4" w:space="0" w:color="auto"/>
            </w:tcBorders>
            <w:shd w:val="clear" w:color="auto" w:fill="auto"/>
            <w:noWrap/>
            <w:vAlign w:val="bottom"/>
            <w:hideMark/>
          </w:tcPr>
          <w:p w14:paraId="42EF8B41"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7ABE2403" w14:textId="77777777" w:rsidR="00744072" w:rsidRPr="00477025" w:rsidRDefault="00744072" w:rsidP="007A2759">
            <w:pPr>
              <w:jc w:val="center"/>
              <w:rPr>
                <w:color w:val="010205"/>
                <w:sz w:val="16"/>
                <w:szCs w:val="16"/>
              </w:rPr>
            </w:pPr>
            <w:r w:rsidRPr="00477025">
              <w:rPr>
                <w:color w:val="010205"/>
                <w:sz w:val="16"/>
                <w:szCs w:val="16"/>
              </w:rPr>
              <w:t>0,080</w:t>
            </w:r>
          </w:p>
        </w:tc>
        <w:tc>
          <w:tcPr>
            <w:tcW w:w="614" w:type="dxa"/>
            <w:tcBorders>
              <w:top w:val="nil"/>
              <w:left w:val="nil"/>
              <w:bottom w:val="nil"/>
              <w:right w:val="single" w:sz="4" w:space="0" w:color="auto"/>
            </w:tcBorders>
            <w:shd w:val="clear" w:color="auto" w:fill="auto"/>
            <w:noWrap/>
            <w:vAlign w:val="bottom"/>
            <w:hideMark/>
          </w:tcPr>
          <w:p w14:paraId="6B7885DE" w14:textId="77777777" w:rsidR="00744072" w:rsidRPr="00477025" w:rsidRDefault="00744072" w:rsidP="007A2759">
            <w:pPr>
              <w:jc w:val="center"/>
              <w:rPr>
                <w:color w:val="000000"/>
                <w:sz w:val="16"/>
                <w:szCs w:val="16"/>
              </w:rPr>
            </w:pPr>
            <w:r w:rsidRPr="00477025">
              <w:rPr>
                <w:color w:val="000000"/>
                <w:sz w:val="16"/>
                <w:szCs w:val="16"/>
              </w:rPr>
              <w:t> </w:t>
            </w:r>
          </w:p>
        </w:tc>
      </w:tr>
      <w:tr w:rsidR="00744072" w:rsidRPr="00477025" w14:paraId="2FAFCDBC" w14:textId="77777777" w:rsidTr="007A2759">
        <w:trPr>
          <w:trHeight w:val="20"/>
        </w:trPr>
        <w:tc>
          <w:tcPr>
            <w:tcW w:w="1800" w:type="dxa"/>
            <w:tcBorders>
              <w:top w:val="nil"/>
              <w:left w:val="single" w:sz="4" w:space="0" w:color="auto"/>
              <w:bottom w:val="single" w:sz="4" w:space="0" w:color="auto"/>
              <w:right w:val="single" w:sz="4" w:space="0" w:color="auto"/>
            </w:tcBorders>
            <w:shd w:val="clear" w:color="000000" w:fill="auto"/>
            <w:noWrap/>
            <w:vAlign w:val="center"/>
            <w:hideMark/>
          </w:tcPr>
          <w:p w14:paraId="6C1449E9" w14:textId="77777777" w:rsidR="00744072" w:rsidRPr="00477025" w:rsidRDefault="00744072" w:rsidP="007A2759">
            <w:pPr>
              <w:jc w:val="center"/>
              <w:rPr>
                <w:color w:val="000000"/>
                <w:sz w:val="16"/>
                <w:szCs w:val="16"/>
              </w:rPr>
            </w:pPr>
            <w:r w:rsidRPr="00477025">
              <w:rPr>
                <w:bCs/>
                <w:sz w:val="16"/>
                <w:szCs w:val="16"/>
                <w:shd w:val="clear" w:color="auto" w:fill="FFFFFF"/>
              </w:rPr>
              <w:t>Collègues </w:t>
            </w:r>
          </w:p>
        </w:tc>
        <w:tc>
          <w:tcPr>
            <w:tcW w:w="1266" w:type="dxa"/>
            <w:tcBorders>
              <w:top w:val="nil"/>
              <w:left w:val="nil"/>
              <w:bottom w:val="nil"/>
              <w:right w:val="nil"/>
            </w:tcBorders>
            <w:shd w:val="clear" w:color="auto" w:fill="auto"/>
            <w:noWrap/>
            <w:hideMark/>
          </w:tcPr>
          <w:p w14:paraId="61646415" w14:textId="77777777" w:rsidR="00744072" w:rsidRPr="00477025" w:rsidRDefault="00744072" w:rsidP="007A2759">
            <w:pPr>
              <w:jc w:val="center"/>
              <w:rPr>
                <w:color w:val="010205"/>
                <w:sz w:val="16"/>
                <w:szCs w:val="16"/>
              </w:rPr>
            </w:pPr>
            <w:r w:rsidRPr="00477025">
              <w:rPr>
                <w:color w:val="010205"/>
                <w:sz w:val="16"/>
                <w:szCs w:val="16"/>
              </w:rPr>
              <w:t>-0,195</w:t>
            </w:r>
          </w:p>
        </w:tc>
        <w:tc>
          <w:tcPr>
            <w:tcW w:w="614" w:type="dxa"/>
            <w:tcBorders>
              <w:top w:val="nil"/>
              <w:left w:val="nil"/>
              <w:bottom w:val="nil"/>
              <w:right w:val="single" w:sz="4" w:space="0" w:color="auto"/>
            </w:tcBorders>
            <w:shd w:val="clear" w:color="auto" w:fill="auto"/>
            <w:noWrap/>
            <w:vAlign w:val="bottom"/>
            <w:hideMark/>
          </w:tcPr>
          <w:p w14:paraId="63605DF5"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0301622A" w14:textId="77777777" w:rsidR="00744072" w:rsidRPr="00477025" w:rsidRDefault="00744072" w:rsidP="007A2759">
            <w:pPr>
              <w:jc w:val="center"/>
              <w:rPr>
                <w:color w:val="010205"/>
                <w:sz w:val="16"/>
                <w:szCs w:val="16"/>
              </w:rPr>
            </w:pPr>
            <w:r w:rsidRPr="00477025">
              <w:rPr>
                <w:color w:val="010205"/>
                <w:sz w:val="16"/>
                <w:szCs w:val="16"/>
              </w:rPr>
              <w:t>-0,133</w:t>
            </w:r>
          </w:p>
        </w:tc>
        <w:tc>
          <w:tcPr>
            <w:tcW w:w="614" w:type="dxa"/>
            <w:tcBorders>
              <w:top w:val="nil"/>
              <w:left w:val="nil"/>
              <w:bottom w:val="nil"/>
              <w:right w:val="single" w:sz="4" w:space="0" w:color="auto"/>
            </w:tcBorders>
            <w:shd w:val="clear" w:color="auto" w:fill="auto"/>
            <w:noWrap/>
            <w:vAlign w:val="bottom"/>
            <w:hideMark/>
          </w:tcPr>
          <w:p w14:paraId="671F96C9"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41E87955" w14:textId="77777777" w:rsidR="00744072" w:rsidRPr="00477025" w:rsidRDefault="00744072" w:rsidP="007A2759">
            <w:pPr>
              <w:jc w:val="center"/>
              <w:rPr>
                <w:color w:val="010205"/>
                <w:sz w:val="16"/>
                <w:szCs w:val="16"/>
              </w:rPr>
            </w:pPr>
            <w:r w:rsidRPr="00477025">
              <w:rPr>
                <w:color w:val="010205"/>
                <w:sz w:val="16"/>
                <w:szCs w:val="16"/>
              </w:rPr>
              <w:t>0,127</w:t>
            </w:r>
          </w:p>
        </w:tc>
        <w:tc>
          <w:tcPr>
            <w:tcW w:w="614" w:type="dxa"/>
            <w:tcBorders>
              <w:top w:val="nil"/>
              <w:left w:val="nil"/>
              <w:bottom w:val="nil"/>
              <w:right w:val="single" w:sz="4" w:space="0" w:color="auto"/>
            </w:tcBorders>
            <w:shd w:val="clear" w:color="auto" w:fill="auto"/>
            <w:noWrap/>
            <w:vAlign w:val="bottom"/>
            <w:hideMark/>
          </w:tcPr>
          <w:p w14:paraId="0E839A55"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69C46A4B" w14:textId="77777777" w:rsidR="00744072" w:rsidRPr="00477025" w:rsidRDefault="00744072" w:rsidP="007A2759">
            <w:pPr>
              <w:jc w:val="center"/>
              <w:rPr>
                <w:color w:val="010205"/>
                <w:sz w:val="16"/>
                <w:szCs w:val="16"/>
              </w:rPr>
            </w:pPr>
            <w:r w:rsidRPr="00477025">
              <w:rPr>
                <w:color w:val="010205"/>
                <w:sz w:val="16"/>
                <w:szCs w:val="16"/>
              </w:rPr>
              <w:t>0,293</w:t>
            </w:r>
          </w:p>
        </w:tc>
        <w:tc>
          <w:tcPr>
            <w:tcW w:w="614" w:type="dxa"/>
            <w:tcBorders>
              <w:top w:val="nil"/>
              <w:left w:val="nil"/>
              <w:bottom w:val="nil"/>
              <w:right w:val="single" w:sz="4" w:space="0" w:color="auto"/>
            </w:tcBorders>
            <w:shd w:val="clear" w:color="auto" w:fill="auto"/>
            <w:noWrap/>
            <w:vAlign w:val="bottom"/>
            <w:hideMark/>
          </w:tcPr>
          <w:p w14:paraId="2F2EC106" w14:textId="77777777" w:rsidR="00744072" w:rsidRPr="00477025" w:rsidRDefault="00744072" w:rsidP="007A2759">
            <w:pPr>
              <w:jc w:val="center"/>
              <w:rPr>
                <w:color w:val="000000"/>
                <w:sz w:val="16"/>
                <w:szCs w:val="16"/>
              </w:rPr>
            </w:pPr>
            <w:r w:rsidRPr="00477025">
              <w:rPr>
                <w:color w:val="000000"/>
                <w:sz w:val="16"/>
                <w:szCs w:val="16"/>
              </w:rPr>
              <w:t> </w:t>
            </w:r>
          </w:p>
        </w:tc>
      </w:tr>
      <w:tr w:rsidR="00744072" w:rsidRPr="00477025" w14:paraId="28E5F0B6" w14:textId="77777777" w:rsidTr="007A2759">
        <w:trPr>
          <w:trHeight w:val="20"/>
        </w:trPr>
        <w:tc>
          <w:tcPr>
            <w:tcW w:w="1800" w:type="dxa"/>
            <w:tcBorders>
              <w:top w:val="nil"/>
              <w:left w:val="single" w:sz="4" w:space="0" w:color="auto"/>
              <w:bottom w:val="single" w:sz="4" w:space="0" w:color="auto"/>
              <w:right w:val="single" w:sz="4" w:space="0" w:color="auto"/>
            </w:tcBorders>
            <w:shd w:val="clear" w:color="000000" w:fill="auto"/>
            <w:noWrap/>
            <w:vAlign w:val="center"/>
            <w:hideMark/>
          </w:tcPr>
          <w:p w14:paraId="067474E0" w14:textId="77777777" w:rsidR="00744072" w:rsidRPr="00477025" w:rsidRDefault="00744072" w:rsidP="007A2759">
            <w:pPr>
              <w:jc w:val="center"/>
              <w:rPr>
                <w:color w:val="000000"/>
                <w:sz w:val="16"/>
                <w:szCs w:val="16"/>
              </w:rPr>
            </w:pPr>
            <w:r w:rsidRPr="00477025">
              <w:rPr>
                <w:bCs/>
                <w:sz w:val="16"/>
                <w:szCs w:val="16"/>
                <w:shd w:val="clear" w:color="auto" w:fill="FFFFFF"/>
              </w:rPr>
              <w:t>Conjoint et amis</w:t>
            </w:r>
          </w:p>
        </w:tc>
        <w:tc>
          <w:tcPr>
            <w:tcW w:w="1266" w:type="dxa"/>
            <w:tcBorders>
              <w:top w:val="nil"/>
              <w:left w:val="nil"/>
              <w:bottom w:val="nil"/>
              <w:right w:val="nil"/>
            </w:tcBorders>
            <w:shd w:val="clear" w:color="auto" w:fill="auto"/>
            <w:noWrap/>
            <w:hideMark/>
          </w:tcPr>
          <w:p w14:paraId="3CB4651B" w14:textId="77777777" w:rsidR="00744072" w:rsidRPr="00477025" w:rsidRDefault="00744072" w:rsidP="007A2759">
            <w:pPr>
              <w:jc w:val="center"/>
              <w:rPr>
                <w:color w:val="010205"/>
                <w:sz w:val="16"/>
                <w:szCs w:val="16"/>
              </w:rPr>
            </w:pPr>
            <w:r w:rsidRPr="00477025">
              <w:rPr>
                <w:color w:val="010205"/>
                <w:sz w:val="16"/>
                <w:szCs w:val="16"/>
              </w:rPr>
              <w:t>0,412</w:t>
            </w:r>
          </w:p>
        </w:tc>
        <w:tc>
          <w:tcPr>
            <w:tcW w:w="614" w:type="dxa"/>
            <w:tcBorders>
              <w:top w:val="nil"/>
              <w:left w:val="nil"/>
              <w:bottom w:val="nil"/>
              <w:right w:val="single" w:sz="4" w:space="0" w:color="auto"/>
            </w:tcBorders>
            <w:shd w:val="clear" w:color="auto" w:fill="auto"/>
            <w:noWrap/>
            <w:vAlign w:val="bottom"/>
            <w:hideMark/>
          </w:tcPr>
          <w:p w14:paraId="6F978B55"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23C92382" w14:textId="77777777" w:rsidR="00744072" w:rsidRPr="00477025" w:rsidRDefault="00744072" w:rsidP="007A2759">
            <w:pPr>
              <w:jc w:val="center"/>
              <w:rPr>
                <w:color w:val="010205"/>
                <w:sz w:val="16"/>
                <w:szCs w:val="16"/>
              </w:rPr>
            </w:pPr>
            <w:r w:rsidRPr="00477025">
              <w:rPr>
                <w:color w:val="010205"/>
                <w:sz w:val="16"/>
                <w:szCs w:val="16"/>
              </w:rPr>
              <w:t>-0,750</w:t>
            </w:r>
          </w:p>
        </w:tc>
        <w:tc>
          <w:tcPr>
            <w:tcW w:w="614" w:type="dxa"/>
            <w:tcBorders>
              <w:top w:val="nil"/>
              <w:left w:val="nil"/>
              <w:bottom w:val="nil"/>
              <w:right w:val="single" w:sz="4" w:space="0" w:color="auto"/>
            </w:tcBorders>
            <w:shd w:val="clear" w:color="auto" w:fill="auto"/>
            <w:noWrap/>
            <w:vAlign w:val="bottom"/>
            <w:hideMark/>
          </w:tcPr>
          <w:p w14:paraId="7663EDCB" w14:textId="77777777" w:rsidR="00744072" w:rsidRPr="00477025" w:rsidRDefault="00744072" w:rsidP="007A2759">
            <w:pPr>
              <w:jc w:val="center"/>
              <w:rPr>
                <w:color w:val="000000"/>
                <w:sz w:val="16"/>
                <w:szCs w:val="16"/>
              </w:rPr>
            </w:pPr>
            <w:r w:rsidRPr="00477025">
              <w:rPr>
                <w:color w:val="000000"/>
                <w:sz w:val="16"/>
                <w:szCs w:val="16"/>
              </w:rPr>
              <w:t>*</w:t>
            </w:r>
          </w:p>
        </w:tc>
        <w:tc>
          <w:tcPr>
            <w:tcW w:w="1266" w:type="dxa"/>
            <w:tcBorders>
              <w:top w:val="nil"/>
              <w:left w:val="nil"/>
              <w:bottom w:val="nil"/>
              <w:right w:val="nil"/>
            </w:tcBorders>
            <w:shd w:val="clear" w:color="auto" w:fill="auto"/>
            <w:noWrap/>
            <w:hideMark/>
          </w:tcPr>
          <w:p w14:paraId="72A66E18" w14:textId="77777777" w:rsidR="00744072" w:rsidRPr="00477025" w:rsidRDefault="00744072" w:rsidP="007A2759">
            <w:pPr>
              <w:jc w:val="center"/>
              <w:rPr>
                <w:color w:val="010205"/>
                <w:sz w:val="16"/>
                <w:szCs w:val="16"/>
              </w:rPr>
            </w:pPr>
            <w:r w:rsidRPr="00477025">
              <w:rPr>
                <w:color w:val="010205"/>
                <w:sz w:val="16"/>
                <w:szCs w:val="16"/>
              </w:rPr>
              <w:t>0,228</w:t>
            </w:r>
          </w:p>
        </w:tc>
        <w:tc>
          <w:tcPr>
            <w:tcW w:w="614" w:type="dxa"/>
            <w:tcBorders>
              <w:top w:val="nil"/>
              <w:left w:val="nil"/>
              <w:bottom w:val="nil"/>
              <w:right w:val="single" w:sz="4" w:space="0" w:color="auto"/>
            </w:tcBorders>
            <w:shd w:val="clear" w:color="auto" w:fill="auto"/>
            <w:noWrap/>
            <w:vAlign w:val="bottom"/>
            <w:hideMark/>
          </w:tcPr>
          <w:p w14:paraId="75DA778A"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nil"/>
              <w:right w:val="nil"/>
            </w:tcBorders>
            <w:shd w:val="clear" w:color="auto" w:fill="auto"/>
            <w:noWrap/>
            <w:hideMark/>
          </w:tcPr>
          <w:p w14:paraId="5928EDD4" w14:textId="77777777" w:rsidR="00744072" w:rsidRPr="00477025" w:rsidRDefault="00744072" w:rsidP="007A2759">
            <w:pPr>
              <w:jc w:val="center"/>
              <w:rPr>
                <w:color w:val="010205"/>
                <w:sz w:val="16"/>
                <w:szCs w:val="16"/>
              </w:rPr>
            </w:pPr>
            <w:r w:rsidRPr="00477025">
              <w:rPr>
                <w:color w:val="010205"/>
                <w:sz w:val="16"/>
                <w:szCs w:val="16"/>
              </w:rPr>
              <w:t>-0,035</w:t>
            </w:r>
          </w:p>
        </w:tc>
        <w:tc>
          <w:tcPr>
            <w:tcW w:w="614" w:type="dxa"/>
            <w:tcBorders>
              <w:top w:val="nil"/>
              <w:left w:val="nil"/>
              <w:bottom w:val="nil"/>
              <w:right w:val="single" w:sz="4" w:space="0" w:color="auto"/>
            </w:tcBorders>
            <w:shd w:val="clear" w:color="auto" w:fill="auto"/>
            <w:noWrap/>
            <w:vAlign w:val="bottom"/>
            <w:hideMark/>
          </w:tcPr>
          <w:p w14:paraId="1238D23C" w14:textId="77777777" w:rsidR="00744072" w:rsidRPr="00477025" w:rsidRDefault="00744072" w:rsidP="007A2759">
            <w:pPr>
              <w:jc w:val="center"/>
              <w:rPr>
                <w:color w:val="000000"/>
                <w:sz w:val="16"/>
                <w:szCs w:val="16"/>
              </w:rPr>
            </w:pPr>
            <w:r w:rsidRPr="00477025">
              <w:rPr>
                <w:color w:val="000000"/>
                <w:sz w:val="16"/>
                <w:szCs w:val="16"/>
              </w:rPr>
              <w:t> </w:t>
            </w:r>
          </w:p>
        </w:tc>
      </w:tr>
      <w:tr w:rsidR="00744072" w:rsidRPr="00477025" w14:paraId="0D5EB5B5" w14:textId="77777777" w:rsidTr="007A2759">
        <w:trPr>
          <w:trHeight w:val="20"/>
        </w:trPr>
        <w:tc>
          <w:tcPr>
            <w:tcW w:w="1800" w:type="dxa"/>
            <w:tcBorders>
              <w:top w:val="nil"/>
              <w:left w:val="single" w:sz="4" w:space="0" w:color="auto"/>
              <w:bottom w:val="single" w:sz="4" w:space="0" w:color="auto"/>
              <w:right w:val="single" w:sz="4" w:space="0" w:color="auto"/>
            </w:tcBorders>
            <w:shd w:val="clear" w:color="000000" w:fill="auto"/>
            <w:noWrap/>
            <w:vAlign w:val="center"/>
            <w:hideMark/>
          </w:tcPr>
          <w:p w14:paraId="18503057" w14:textId="77777777" w:rsidR="00744072" w:rsidRPr="00477025" w:rsidRDefault="00744072" w:rsidP="007A2759">
            <w:pPr>
              <w:jc w:val="center"/>
              <w:rPr>
                <w:color w:val="000000"/>
                <w:sz w:val="16"/>
                <w:szCs w:val="16"/>
              </w:rPr>
            </w:pPr>
            <w:r w:rsidRPr="00477025">
              <w:rPr>
                <w:bCs/>
                <w:sz w:val="16"/>
                <w:szCs w:val="16"/>
                <w:shd w:val="clear" w:color="auto" w:fill="FFFFFF"/>
              </w:rPr>
              <w:t>Frères et sœurs </w:t>
            </w:r>
          </w:p>
        </w:tc>
        <w:tc>
          <w:tcPr>
            <w:tcW w:w="1266" w:type="dxa"/>
            <w:tcBorders>
              <w:top w:val="nil"/>
              <w:left w:val="nil"/>
              <w:bottom w:val="single" w:sz="4" w:space="0" w:color="auto"/>
              <w:right w:val="nil"/>
            </w:tcBorders>
            <w:shd w:val="clear" w:color="auto" w:fill="auto"/>
            <w:noWrap/>
            <w:hideMark/>
          </w:tcPr>
          <w:p w14:paraId="575B3240" w14:textId="77777777" w:rsidR="00744072" w:rsidRPr="00477025" w:rsidRDefault="00744072" w:rsidP="007A2759">
            <w:pPr>
              <w:jc w:val="center"/>
              <w:rPr>
                <w:color w:val="010205"/>
                <w:sz w:val="16"/>
                <w:szCs w:val="16"/>
              </w:rPr>
            </w:pPr>
            <w:r w:rsidRPr="00477025">
              <w:rPr>
                <w:color w:val="010205"/>
                <w:sz w:val="16"/>
                <w:szCs w:val="16"/>
              </w:rPr>
              <w:t>-0,068</w:t>
            </w:r>
          </w:p>
        </w:tc>
        <w:tc>
          <w:tcPr>
            <w:tcW w:w="614" w:type="dxa"/>
            <w:tcBorders>
              <w:top w:val="nil"/>
              <w:left w:val="nil"/>
              <w:bottom w:val="single" w:sz="4" w:space="0" w:color="auto"/>
              <w:right w:val="single" w:sz="4" w:space="0" w:color="auto"/>
            </w:tcBorders>
            <w:shd w:val="clear" w:color="auto" w:fill="auto"/>
            <w:noWrap/>
            <w:vAlign w:val="bottom"/>
            <w:hideMark/>
          </w:tcPr>
          <w:p w14:paraId="60A3A760"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single" w:sz="4" w:space="0" w:color="auto"/>
              <w:right w:val="nil"/>
            </w:tcBorders>
            <w:shd w:val="clear" w:color="auto" w:fill="auto"/>
            <w:noWrap/>
            <w:hideMark/>
          </w:tcPr>
          <w:p w14:paraId="0158FDD2" w14:textId="77777777" w:rsidR="00744072" w:rsidRPr="00477025" w:rsidRDefault="00744072" w:rsidP="007A2759">
            <w:pPr>
              <w:jc w:val="center"/>
              <w:rPr>
                <w:color w:val="010205"/>
                <w:sz w:val="16"/>
                <w:szCs w:val="16"/>
              </w:rPr>
            </w:pPr>
            <w:r w:rsidRPr="00477025">
              <w:rPr>
                <w:color w:val="010205"/>
                <w:sz w:val="16"/>
                <w:szCs w:val="16"/>
              </w:rPr>
              <w:t>0,085</w:t>
            </w:r>
          </w:p>
        </w:tc>
        <w:tc>
          <w:tcPr>
            <w:tcW w:w="614" w:type="dxa"/>
            <w:tcBorders>
              <w:top w:val="nil"/>
              <w:left w:val="nil"/>
              <w:bottom w:val="single" w:sz="4" w:space="0" w:color="auto"/>
              <w:right w:val="single" w:sz="4" w:space="0" w:color="auto"/>
            </w:tcBorders>
            <w:shd w:val="clear" w:color="auto" w:fill="auto"/>
            <w:noWrap/>
            <w:vAlign w:val="bottom"/>
            <w:hideMark/>
          </w:tcPr>
          <w:p w14:paraId="4E0E2300"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single" w:sz="4" w:space="0" w:color="auto"/>
              <w:right w:val="nil"/>
            </w:tcBorders>
            <w:shd w:val="clear" w:color="auto" w:fill="auto"/>
            <w:noWrap/>
            <w:hideMark/>
          </w:tcPr>
          <w:p w14:paraId="0F619C4F" w14:textId="77777777" w:rsidR="00744072" w:rsidRPr="00477025" w:rsidRDefault="00744072" w:rsidP="007A2759">
            <w:pPr>
              <w:jc w:val="center"/>
              <w:rPr>
                <w:color w:val="010205"/>
                <w:sz w:val="16"/>
                <w:szCs w:val="16"/>
              </w:rPr>
            </w:pPr>
            <w:r w:rsidRPr="00477025">
              <w:rPr>
                <w:color w:val="010205"/>
                <w:sz w:val="16"/>
                <w:szCs w:val="16"/>
              </w:rPr>
              <w:t>-0,079</w:t>
            </w:r>
          </w:p>
        </w:tc>
        <w:tc>
          <w:tcPr>
            <w:tcW w:w="614" w:type="dxa"/>
            <w:tcBorders>
              <w:top w:val="nil"/>
              <w:left w:val="nil"/>
              <w:bottom w:val="single" w:sz="4" w:space="0" w:color="auto"/>
              <w:right w:val="single" w:sz="4" w:space="0" w:color="auto"/>
            </w:tcBorders>
            <w:shd w:val="clear" w:color="auto" w:fill="auto"/>
            <w:noWrap/>
            <w:vAlign w:val="bottom"/>
            <w:hideMark/>
          </w:tcPr>
          <w:p w14:paraId="2EB63175" w14:textId="77777777" w:rsidR="00744072" w:rsidRPr="00477025" w:rsidRDefault="00744072" w:rsidP="007A2759">
            <w:pPr>
              <w:jc w:val="center"/>
              <w:rPr>
                <w:color w:val="000000"/>
                <w:sz w:val="16"/>
                <w:szCs w:val="16"/>
              </w:rPr>
            </w:pPr>
            <w:r w:rsidRPr="00477025">
              <w:rPr>
                <w:color w:val="000000"/>
                <w:sz w:val="16"/>
                <w:szCs w:val="16"/>
              </w:rPr>
              <w:t> </w:t>
            </w:r>
          </w:p>
        </w:tc>
        <w:tc>
          <w:tcPr>
            <w:tcW w:w="1266" w:type="dxa"/>
            <w:tcBorders>
              <w:top w:val="nil"/>
              <w:left w:val="nil"/>
              <w:bottom w:val="single" w:sz="4" w:space="0" w:color="auto"/>
              <w:right w:val="nil"/>
            </w:tcBorders>
            <w:shd w:val="clear" w:color="auto" w:fill="auto"/>
            <w:noWrap/>
            <w:hideMark/>
          </w:tcPr>
          <w:p w14:paraId="1E94162B" w14:textId="77777777" w:rsidR="00744072" w:rsidRPr="00477025" w:rsidRDefault="00744072" w:rsidP="007A2759">
            <w:pPr>
              <w:jc w:val="center"/>
              <w:rPr>
                <w:color w:val="010205"/>
                <w:sz w:val="16"/>
                <w:szCs w:val="16"/>
              </w:rPr>
            </w:pPr>
            <w:r w:rsidRPr="00477025">
              <w:rPr>
                <w:color w:val="010205"/>
                <w:sz w:val="16"/>
                <w:szCs w:val="16"/>
              </w:rPr>
              <w:t>0,060</w:t>
            </w:r>
          </w:p>
        </w:tc>
        <w:tc>
          <w:tcPr>
            <w:tcW w:w="614" w:type="dxa"/>
            <w:tcBorders>
              <w:top w:val="nil"/>
              <w:left w:val="nil"/>
              <w:bottom w:val="single" w:sz="4" w:space="0" w:color="auto"/>
              <w:right w:val="single" w:sz="4" w:space="0" w:color="auto"/>
            </w:tcBorders>
            <w:shd w:val="clear" w:color="auto" w:fill="auto"/>
            <w:noWrap/>
            <w:vAlign w:val="bottom"/>
            <w:hideMark/>
          </w:tcPr>
          <w:p w14:paraId="32234018" w14:textId="77777777" w:rsidR="00744072" w:rsidRPr="00477025" w:rsidRDefault="00744072" w:rsidP="007A2759">
            <w:pPr>
              <w:jc w:val="center"/>
              <w:rPr>
                <w:color w:val="000000"/>
                <w:sz w:val="16"/>
                <w:szCs w:val="16"/>
              </w:rPr>
            </w:pPr>
            <w:r w:rsidRPr="00477025">
              <w:rPr>
                <w:color w:val="000000"/>
                <w:sz w:val="16"/>
                <w:szCs w:val="16"/>
              </w:rPr>
              <w:t> </w:t>
            </w:r>
          </w:p>
        </w:tc>
      </w:tr>
      <w:tr w:rsidR="00744072" w:rsidRPr="00477025" w14:paraId="2482BC12" w14:textId="77777777" w:rsidTr="00EB0F87">
        <w:trPr>
          <w:trHeight w:val="179"/>
        </w:trPr>
        <w:tc>
          <w:tcPr>
            <w:tcW w:w="3680" w:type="dxa"/>
            <w:gridSpan w:val="3"/>
            <w:tcBorders>
              <w:top w:val="single" w:sz="4" w:space="0" w:color="auto"/>
              <w:left w:val="nil"/>
              <w:bottom w:val="nil"/>
              <w:right w:val="nil"/>
            </w:tcBorders>
            <w:shd w:val="clear" w:color="auto" w:fill="auto"/>
            <w:noWrap/>
            <w:vAlign w:val="bottom"/>
            <w:hideMark/>
          </w:tcPr>
          <w:p w14:paraId="056DA431" w14:textId="77777777" w:rsidR="00744072" w:rsidRPr="00477025" w:rsidRDefault="00744072" w:rsidP="007A2759">
            <w:pPr>
              <w:rPr>
                <w:color w:val="000000"/>
                <w:sz w:val="16"/>
                <w:szCs w:val="16"/>
              </w:rPr>
            </w:pPr>
            <w:r w:rsidRPr="00477025">
              <w:rPr>
                <w:color w:val="000000"/>
                <w:sz w:val="16"/>
                <w:szCs w:val="16"/>
              </w:rPr>
              <w:t>Seuils : ***&lt;= 1</w:t>
            </w:r>
            <w:proofErr w:type="gramStart"/>
            <w:r w:rsidRPr="00477025">
              <w:rPr>
                <w:color w:val="000000"/>
                <w:sz w:val="16"/>
                <w:szCs w:val="16"/>
              </w:rPr>
              <w:t>%;  *</w:t>
            </w:r>
            <w:proofErr w:type="gramEnd"/>
            <w:r w:rsidRPr="00477025">
              <w:rPr>
                <w:color w:val="000000"/>
                <w:sz w:val="16"/>
                <w:szCs w:val="16"/>
              </w:rPr>
              <w:t xml:space="preserve">*&lt;= 5%;  *&lt;= 10%;  </w:t>
            </w:r>
          </w:p>
        </w:tc>
        <w:tc>
          <w:tcPr>
            <w:tcW w:w="1266" w:type="dxa"/>
            <w:tcBorders>
              <w:top w:val="nil"/>
              <w:left w:val="nil"/>
              <w:bottom w:val="nil"/>
              <w:right w:val="nil"/>
            </w:tcBorders>
            <w:shd w:val="clear" w:color="auto" w:fill="auto"/>
            <w:noWrap/>
            <w:vAlign w:val="bottom"/>
            <w:hideMark/>
          </w:tcPr>
          <w:p w14:paraId="5A40B18F" w14:textId="77777777" w:rsidR="00744072" w:rsidRPr="00477025" w:rsidRDefault="00744072" w:rsidP="007A2759">
            <w:pPr>
              <w:rPr>
                <w:color w:val="000000"/>
                <w:sz w:val="16"/>
                <w:szCs w:val="16"/>
              </w:rPr>
            </w:pPr>
          </w:p>
        </w:tc>
        <w:tc>
          <w:tcPr>
            <w:tcW w:w="614" w:type="dxa"/>
            <w:tcBorders>
              <w:top w:val="nil"/>
              <w:left w:val="nil"/>
              <w:bottom w:val="nil"/>
              <w:right w:val="nil"/>
            </w:tcBorders>
            <w:shd w:val="clear" w:color="auto" w:fill="auto"/>
            <w:noWrap/>
            <w:vAlign w:val="bottom"/>
            <w:hideMark/>
          </w:tcPr>
          <w:p w14:paraId="7EE898E8" w14:textId="77777777" w:rsidR="00744072" w:rsidRPr="00477025" w:rsidRDefault="00744072" w:rsidP="007A2759">
            <w:pPr>
              <w:rPr>
                <w:sz w:val="16"/>
                <w:szCs w:val="16"/>
              </w:rPr>
            </w:pPr>
          </w:p>
        </w:tc>
        <w:tc>
          <w:tcPr>
            <w:tcW w:w="1266" w:type="dxa"/>
            <w:tcBorders>
              <w:top w:val="nil"/>
              <w:left w:val="nil"/>
              <w:bottom w:val="nil"/>
              <w:right w:val="nil"/>
            </w:tcBorders>
            <w:shd w:val="clear" w:color="auto" w:fill="auto"/>
            <w:noWrap/>
            <w:vAlign w:val="bottom"/>
            <w:hideMark/>
          </w:tcPr>
          <w:p w14:paraId="3C3EF3F1" w14:textId="77777777" w:rsidR="00744072" w:rsidRPr="00477025" w:rsidRDefault="00744072" w:rsidP="007A2759">
            <w:pPr>
              <w:rPr>
                <w:sz w:val="16"/>
                <w:szCs w:val="16"/>
              </w:rPr>
            </w:pPr>
          </w:p>
        </w:tc>
        <w:tc>
          <w:tcPr>
            <w:tcW w:w="614" w:type="dxa"/>
            <w:tcBorders>
              <w:top w:val="nil"/>
              <w:left w:val="nil"/>
              <w:bottom w:val="nil"/>
              <w:right w:val="nil"/>
            </w:tcBorders>
            <w:shd w:val="clear" w:color="auto" w:fill="auto"/>
            <w:noWrap/>
            <w:vAlign w:val="bottom"/>
            <w:hideMark/>
          </w:tcPr>
          <w:p w14:paraId="56214189" w14:textId="77777777" w:rsidR="00744072" w:rsidRPr="00477025" w:rsidRDefault="00744072" w:rsidP="007A2759">
            <w:pPr>
              <w:rPr>
                <w:sz w:val="16"/>
                <w:szCs w:val="16"/>
              </w:rPr>
            </w:pPr>
          </w:p>
        </w:tc>
        <w:tc>
          <w:tcPr>
            <w:tcW w:w="1266" w:type="dxa"/>
            <w:tcBorders>
              <w:top w:val="nil"/>
              <w:left w:val="nil"/>
              <w:bottom w:val="nil"/>
              <w:right w:val="nil"/>
            </w:tcBorders>
            <w:shd w:val="clear" w:color="auto" w:fill="auto"/>
            <w:noWrap/>
            <w:vAlign w:val="bottom"/>
            <w:hideMark/>
          </w:tcPr>
          <w:p w14:paraId="54DC0E91" w14:textId="77777777" w:rsidR="00744072" w:rsidRPr="00477025" w:rsidRDefault="00744072" w:rsidP="007A2759">
            <w:pPr>
              <w:rPr>
                <w:sz w:val="16"/>
                <w:szCs w:val="16"/>
              </w:rPr>
            </w:pPr>
          </w:p>
        </w:tc>
        <w:tc>
          <w:tcPr>
            <w:tcW w:w="614" w:type="dxa"/>
            <w:tcBorders>
              <w:top w:val="nil"/>
              <w:left w:val="nil"/>
              <w:bottom w:val="nil"/>
              <w:right w:val="nil"/>
            </w:tcBorders>
            <w:shd w:val="clear" w:color="auto" w:fill="auto"/>
            <w:noWrap/>
            <w:vAlign w:val="bottom"/>
            <w:hideMark/>
          </w:tcPr>
          <w:p w14:paraId="1927BCCD" w14:textId="77777777" w:rsidR="00744072" w:rsidRPr="00477025" w:rsidRDefault="00744072" w:rsidP="007A2759">
            <w:pPr>
              <w:rPr>
                <w:sz w:val="16"/>
                <w:szCs w:val="16"/>
              </w:rPr>
            </w:pPr>
          </w:p>
        </w:tc>
      </w:tr>
    </w:tbl>
    <w:p w14:paraId="32CC8729" w14:textId="46BE03AC" w:rsidR="003C70B2" w:rsidRPr="00042F09" w:rsidRDefault="003C70B2" w:rsidP="003C70B2">
      <w:pPr>
        <w:pStyle w:val="PardfautA"/>
        <w:jc w:val="both"/>
        <w:rPr>
          <w:rFonts w:ascii="Times New Roman" w:eastAsia="Times New Roman" w:hAnsi="Times New Roman" w:cs="Times New Roman"/>
          <w:sz w:val="20"/>
          <w:szCs w:val="20"/>
          <w:shd w:val="clear" w:color="auto" w:fill="FFFFFF"/>
        </w:rPr>
      </w:pPr>
      <w:r>
        <w:rPr>
          <w:rFonts w:ascii="Times New Roman" w:hAnsi="Times New Roman"/>
          <w:b/>
          <w:sz w:val="20"/>
          <w:szCs w:val="20"/>
        </w:rPr>
        <w:t>Tableau 2</w:t>
      </w:r>
      <w:r w:rsidRPr="00042F09">
        <w:rPr>
          <w:rFonts w:ascii="Times New Roman" w:hAnsi="Times New Roman"/>
          <w:b/>
          <w:sz w:val="20"/>
          <w:szCs w:val="20"/>
        </w:rPr>
        <w:t> :</w:t>
      </w:r>
      <w:r w:rsidRPr="00042F09">
        <w:rPr>
          <w:rFonts w:ascii="Times New Roman" w:eastAsia="Times New Roman" w:hAnsi="Times New Roman" w:cs="Times New Roman"/>
          <w:sz w:val="20"/>
          <w:szCs w:val="20"/>
          <w:shd w:val="clear" w:color="auto" w:fill="FFFFFF"/>
        </w:rPr>
        <w:t xml:space="preserve"> </w:t>
      </w:r>
      <w:r>
        <w:rPr>
          <w:rFonts w:ascii="Times New Roman" w:eastAsia="Times New Roman" w:hAnsi="Times New Roman" w:cs="Times New Roman"/>
          <w:sz w:val="20"/>
          <w:szCs w:val="20"/>
          <w:shd w:val="clear" w:color="auto" w:fill="FFFFFF"/>
        </w:rPr>
        <w:t xml:space="preserve">Relations entre </w:t>
      </w:r>
      <w:r w:rsidR="00492A5D">
        <w:rPr>
          <w:rFonts w:ascii="Times New Roman" w:eastAsia="Times New Roman" w:hAnsi="Times New Roman" w:cs="Times New Roman"/>
          <w:sz w:val="20"/>
          <w:szCs w:val="20"/>
          <w:shd w:val="clear" w:color="auto" w:fill="FFFFFF"/>
        </w:rPr>
        <w:t xml:space="preserve">les </w:t>
      </w:r>
      <w:r>
        <w:rPr>
          <w:rFonts w:ascii="Times New Roman" w:eastAsia="Times New Roman" w:hAnsi="Times New Roman" w:cs="Times New Roman"/>
          <w:sz w:val="20"/>
          <w:szCs w:val="20"/>
          <w:shd w:val="clear" w:color="auto" w:fill="FFFFFF"/>
        </w:rPr>
        <w:t>profil</w:t>
      </w:r>
      <w:r w:rsidR="00492A5D">
        <w:rPr>
          <w:rFonts w:ascii="Times New Roman" w:eastAsia="Times New Roman" w:hAnsi="Times New Roman" w:cs="Times New Roman"/>
          <w:sz w:val="20"/>
          <w:szCs w:val="20"/>
          <w:shd w:val="clear" w:color="auto" w:fill="FFFFFF"/>
        </w:rPr>
        <w:t>s</w:t>
      </w:r>
      <w:r>
        <w:rPr>
          <w:rFonts w:ascii="Times New Roman" w:eastAsia="Times New Roman" w:hAnsi="Times New Roman" w:cs="Times New Roman"/>
          <w:sz w:val="20"/>
          <w:szCs w:val="20"/>
          <w:shd w:val="clear" w:color="auto" w:fill="FFFFFF"/>
        </w:rPr>
        <w:t xml:space="preserve"> de comportement spatio-temporel </w:t>
      </w:r>
      <w:r w:rsidR="00492A5D">
        <w:rPr>
          <w:rFonts w:ascii="Times New Roman" w:eastAsia="Times New Roman" w:hAnsi="Times New Roman" w:cs="Times New Roman"/>
          <w:sz w:val="20"/>
          <w:szCs w:val="20"/>
          <w:shd w:val="clear" w:color="auto" w:fill="FFFFFF"/>
        </w:rPr>
        <w:t>résidentiel et les compositions du réseau social</w:t>
      </w:r>
    </w:p>
    <w:p w14:paraId="4675CFD6" w14:textId="77777777" w:rsidR="00744072" w:rsidRDefault="00744072" w:rsidP="003B3EB0"/>
    <w:p w14:paraId="6A575108" w14:textId="77777777" w:rsidR="003C70B2" w:rsidRPr="003B3EB0" w:rsidRDefault="003C70B2" w:rsidP="003B3EB0"/>
    <w:p w14:paraId="30B321A8" w14:textId="77777777" w:rsidR="00A21CAD" w:rsidRPr="003B3EB0" w:rsidRDefault="00A21CAD" w:rsidP="003B3EB0">
      <w:r w:rsidRPr="003B3EB0">
        <w:t>Bibliographie pertinente (</w:t>
      </w:r>
      <w:r w:rsidR="00D50DF7" w:rsidRPr="003B3EB0">
        <w:t>8</w:t>
      </w:r>
      <w:r w:rsidRPr="003B3EB0">
        <w:t xml:space="preserve"> références au maximum)</w:t>
      </w:r>
    </w:p>
    <w:p w14:paraId="631EE67F"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
    <w:p w14:paraId="337D8661"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roofErr w:type="spellStart"/>
      <w:r w:rsidRPr="00042F09">
        <w:rPr>
          <w:rFonts w:ascii="Times New Roman" w:hAnsi="Times New Roman"/>
          <w:sz w:val="20"/>
          <w:szCs w:val="20"/>
          <w:shd w:val="clear" w:color="auto" w:fill="FFFFFF"/>
        </w:rPr>
        <w:t>Debrand</w:t>
      </w:r>
      <w:proofErr w:type="spellEnd"/>
      <w:r w:rsidRPr="00042F09">
        <w:rPr>
          <w:rFonts w:ascii="Times New Roman" w:hAnsi="Times New Roman"/>
          <w:sz w:val="20"/>
          <w:szCs w:val="20"/>
          <w:shd w:val="clear" w:color="auto" w:fill="FFFFFF"/>
        </w:rPr>
        <w:t xml:space="preserve">, T. &amp; </w:t>
      </w:r>
      <w:proofErr w:type="spellStart"/>
      <w:r w:rsidRPr="00042F09">
        <w:rPr>
          <w:rFonts w:ascii="Times New Roman" w:hAnsi="Times New Roman"/>
          <w:sz w:val="20"/>
          <w:szCs w:val="20"/>
          <w:shd w:val="clear" w:color="auto" w:fill="FFFFFF"/>
        </w:rPr>
        <w:t>Taffin</w:t>
      </w:r>
      <w:proofErr w:type="spellEnd"/>
      <w:r w:rsidRPr="00042F09">
        <w:rPr>
          <w:rFonts w:ascii="Times New Roman" w:hAnsi="Times New Roman"/>
          <w:sz w:val="20"/>
          <w:szCs w:val="20"/>
          <w:shd w:val="clear" w:color="auto" w:fill="FFFFFF"/>
        </w:rPr>
        <w:t>, C. (2005). Les facteurs structurels et conjoncturels de la mobilité résidentielle depuis 20 ans. Economie et statistique, 381(1</w:t>
      </w:r>
      <w:proofErr w:type="gramStart"/>
      <w:r w:rsidRPr="00042F09">
        <w:rPr>
          <w:rFonts w:ascii="Times New Roman" w:hAnsi="Times New Roman"/>
          <w:sz w:val="20"/>
          <w:szCs w:val="20"/>
          <w:shd w:val="clear" w:color="auto" w:fill="FFFFFF"/>
        </w:rPr>
        <w:t>):</w:t>
      </w:r>
      <w:proofErr w:type="gramEnd"/>
      <w:r w:rsidRPr="00042F09">
        <w:rPr>
          <w:rFonts w:ascii="Times New Roman" w:hAnsi="Times New Roman"/>
          <w:sz w:val="20"/>
          <w:szCs w:val="20"/>
          <w:shd w:val="clear" w:color="auto" w:fill="FFFFFF"/>
        </w:rPr>
        <w:t xml:space="preserve">125– 146. </w:t>
      </w:r>
    </w:p>
    <w:p w14:paraId="719914D2"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
    <w:p w14:paraId="18C0B779"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r w:rsidRPr="00042F09">
        <w:rPr>
          <w:rFonts w:ascii="Times New Roman" w:hAnsi="Times New Roman"/>
          <w:sz w:val="20"/>
          <w:szCs w:val="20"/>
          <w:shd w:val="clear" w:color="auto" w:fill="FFFFFF"/>
        </w:rPr>
        <w:t xml:space="preserve">Lubbers, M. J. Molina, J. L. </w:t>
      </w:r>
      <w:proofErr w:type="spellStart"/>
      <w:r w:rsidRPr="00042F09">
        <w:rPr>
          <w:rFonts w:ascii="Times New Roman" w:hAnsi="Times New Roman"/>
          <w:sz w:val="20"/>
          <w:szCs w:val="20"/>
          <w:shd w:val="clear" w:color="auto" w:fill="FFFFFF"/>
        </w:rPr>
        <w:t>Lerner</w:t>
      </w:r>
      <w:proofErr w:type="spellEnd"/>
      <w:r w:rsidRPr="00042F09">
        <w:rPr>
          <w:rFonts w:ascii="Times New Roman" w:hAnsi="Times New Roman"/>
          <w:sz w:val="20"/>
          <w:szCs w:val="20"/>
          <w:shd w:val="clear" w:color="auto" w:fill="FFFFFF"/>
        </w:rPr>
        <w:t xml:space="preserve">, J. Brandes, U. Ávila, J. </w:t>
      </w:r>
      <w:proofErr w:type="spellStart"/>
      <w:r w:rsidRPr="00042F09">
        <w:rPr>
          <w:rFonts w:ascii="Times New Roman" w:hAnsi="Times New Roman"/>
          <w:sz w:val="20"/>
          <w:szCs w:val="20"/>
          <w:shd w:val="clear" w:color="auto" w:fill="FFFFFF"/>
        </w:rPr>
        <w:t>McCarty</w:t>
      </w:r>
      <w:proofErr w:type="spellEnd"/>
      <w:r w:rsidRPr="00042F09">
        <w:rPr>
          <w:rFonts w:ascii="Times New Roman" w:hAnsi="Times New Roman"/>
          <w:sz w:val="20"/>
          <w:szCs w:val="20"/>
          <w:shd w:val="clear" w:color="auto" w:fill="FFFFFF"/>
        </w:rPr>
        <w:t xml:space="preserve">, C. (2010). Longitudinal </w:t>
      </w:r>
      <w:proofErr w:type="spellStart"/>
      <w:r w:rsidRPr="00042F09">
        <w:rPr>
          <w:rFonts w:ascii="Times New Roman" w:hAnsi="Times New Roman"/>
          <w:sz w:val="20"/>
          <w:szCs w:val="20"/>
          <w:shd w:val="clear" w:color="auto" w:fill="FFFFFF"/>
        </w:rPr>
        <w:t>analysis</w:t>
      </w:r>
      <w:proofErr w:type="spellEnd"/>
      <w:r w:rsidRPr="00042F09">
        <w:rPr>
          <w:rFonts w:ascii="Times New Roman" w:hAnsi="Times New Roman"/>
          <w:sz w:val="20"/>
          <w:szCs w:val="20"/>
          <w:shd w:val="clear" w:color="auto" w:fill="FFFFFF"/>
        </w:rPr>
        <w:t xml:space="preserve"> of </w:t>
      </w:r>
      <w:proofErr w:type="spellStart"/>
      <w:r w:rsidRPr="00042F09">
        <w:rPr>
          <w:rFonts w:ascii="Times New Roman" w:hAnsi="Times New Roman"/>
          <w:sz w:val="20"/>
          <w:szCs w:val="20"/>
          <w:shd w:val="clear" w:color="auto" w:fill="FFFFFF"/>
        </w:rPr>
        <w:t>personal</w:t>
      </w:r>
      <w:proofErr w:type="spellEnd"/>
      <w:r w:rsidRPr="00042F09">
        <w:rPr>
          <w:rFonts w:ascii="Times New Roman" w:hAnsi="Times New Roman"/>
          <w:sz w:val="20"/>
          <w:szCs w:val="20"/>
          <w:shd w:val="clear" w:color="auto" w:fill="FFFFFF"/>
        </w:rPr>
        <w:t xml:space="preserve"> networks. The case of </w:t>
      </w:r>
      <w:proofErr w:type="spellStart"/>
      <w:r w:rsidRPr="00042F09">
        <w:rPr>
          <w:rFonts w:ascii="Times New Roman" w:hAnsi="Times New Roman"/>
          <w:sz w:val="20"/>
          <w:szCs w:val="20"/>
          <w:shd w:val="clear" w:color="auto" w:fill="FFFFFF"/>
        </w:rPr>
        <w:t>Argentinean</w:t>
      </w:r>
      <w:proofErr w:type="spellEnd"/>
      <w:r w:rsidRPr="00042F09">
        <w:rPr>
          <w:rFonts w:ascii="Times New Roman" w:hAnsi="Times New Roman"/>
          <w:sz w:val="20"/>
          <w:szCs w:val="20"/>
          <w:shd w:val="clear" w:color="auto" w:fill="FFFFFF"/>
        </w:rPr>
        <w:t xml:space="preserve"> migrants in Spain. Social Networks, 32(1), 91-104.</w:t>
      </w:r>
    </w:p>
    <w:p w14:paraId="344B681C"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
    <w:p w14:paraId="4BE5DB21"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
    <w:p w14:paraId="4C145C7A"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r w:rsidRPr="00042F09">
        <w:rPr>
          <w:rFonts w:ascii="Times New Roman" w:hAnsi="Times New Roman"/>
          <w:sz w:val="20"/>
          <w:szCs w:val="20"/>
          <w:shd w:val="clear" w:color="auto" w:fill="FFFFFF"/>
        </w:rPr>
        <w:t xml:space="preserve">Dick, E. &amp; </w:t>
      </w:r>
      <w:proofErr w:type="spellStart"/>
      <w:r w:rsidRPr="00042F09">
        <w:rPr>
          <w:rFonts w:ascii="Times New Roman" w:hAnsi="Times New Roman"/>
          <w:sz w:val="20"/>
          <w:szCs w:val="20"/>
          <w:shd w:val="clear" w:color="auto" w:fill="FFFFFF"/>
        </w:rPr>
        <w:t>Duchêne-Lacroix</w:t>
      </w:r>
      <w:proofErr w:type="spellEnd"/>
      <w:r w:rsidRPr="00042F09">
        <w:rPr>
          <w:rFonts w:ascii="Times New Roman" w:hAnsi="Times New Roman"/>
          <w:sz w:val="20"/>
          <w:szCs w:val="20"/>
          <w:shd w:val="clear" w:color="auto" w:fill="FFFFFF"/>
        </w:rPr>
        <w:t xml:space="preserve">, C. (2014). Multi-local Living in the Global South and Global </w:t>
      </w:r>
      <w:proofErr w:type="spellStart"/>
      <w:proofErr w:type="gramStart"/>
      <w:r w:rsidRPr="00042F09">
        <w:rPr>
          <w:rFonts w:ascii="Times New Roman" w:hAnsi="Times New Roman"/>
          <w:sz w:val="20"/>
          <w:szCs w:val="20"/>
          <w:shd w:val="clear" w:color="auto" w:fill="FFFFFF"/>
        </w:rPr>
        <w:t>North</w:t>
      </w:r>
      <w:proofErr w:type="spellEnd"/>
      <w:r w:rsidRPr="00042F09">
        <w:rPr>
          <w:rFonts w:ascii="Times New Roman" w:hAnsi="Times New Roman"/>
          <w:sz w:val="20"/>
          <w:szCs w:val="20"/>
          <w:shd w:val="clear" w:color="auto" w:fill="FFFFFF"/>
        </w:rPr>
        <w:t>:</w:t>
      </w:r>
      <w:proofErr w:type="gram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Differences</w:t>
      </w:r>
      <w:proofErr w:type="spellEnd"/>
      <w:r w:rsidRPr="00042F09">
        <w:rPr>
          <w:rFonts w:ascii="Times New Roman" w:hAnsi="Times New Roman"/>
          <w:sz w:val="20"/>
          <w:szCs w:val="20"/>
          <w:shd w:val="clear" w:color="auto" w:fill="FFFFFF"/>
        </w:rPr>
        <w:t xml:space="preserve">, Convergences and </w:t>
      </w:r>
      <w:proofErr w:type="spellStart"/>
      <w:r w:rsidRPr="00042F09">
        <w:rPr>
          <w:rFonts w:ascii="Times New Roman" w:hAnsi="Times New Roman"/>
          <w:sz w:val="20"/>
          <w:szCs w:val="20"/>
          <w:shd w:val="clear" w:color="auto" w:fill="FFFFFF"/>
        </w:rPr>
        <w:t>Universality</w:t>
      </w:r>
      <w:proofErr w:type="spellEnd"/>
      <w:r w:rsidRPr="00042F09">
        <w:rPr>
          <w:rFonts w:ascii="Times New Roman" w:hAnsi="Times New Roman"/>
          <w:sz w:val="20"/>
          <w:szCs w:val="20"/>
          <w:shd w:val="clear" w:color="auto" w:fill="FFFFFF"/>
        </w:rPr>
        <w:t xml:space="preserve"> of an </w:t>
      </w:r>
      <w:proofErr w:type="spellStart"/>
      <w:r w:rsidRPr="00042F09">
        <w:rPr>
          <w:rFonts w:ascii="Times New Roman" w:hAnsi="Times New Roman"/>
          <w:sz w:val="20"/>
          <w:szCs w:val="20"/>
          <w:shd w:val="clear" w:color="auto" w:fill="FFFFFF"/>
        </w:rPr>
        <w:t>Underestimated</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Phenomenon</w:t>
      </w:r>
      <w:proofErr w:type="spellEnd"/>
      <w:r w:rsidRPr="00042F09">
        <w:rPr>
          <w:rFonts w:ascii="Times New Roman" w:hAnsi="Times New Roman"/>
          <w:sz w:val="20"/>
          <w:szCs w:val="20"/>
          <w:shd w:val="clear" w:color="auto" w:fill="FFFFFF"/>
        </w:rPr>
        <w:t xml:space="preserve">. </w:t>
      </w:r>
      <w:proofErr w:type="gramStart"/>
      <w:r w:rsidRPr="00042F09">
        <w:rPr>
          <w:rFonts w:ascii="Times New Roman" w:hAnsi="Times New Roman"/>
          <w:sz w:val="20"/>
          <w:szCs w:val="20"/>
          <w:shd w:val="clear" w:color="auto" w:fill="FFFFFF"/>
        </w:rPr>
        <w:t>TRIALOG,  1</w:t>
      </w:r>
      <w:proofErr w:type="gramEnd"/>
      <w:r w:rsidRPr="00042F09">
        <w:rPr>
          <w:rFonts w:ascii="Times New Roman" w:hAnsi="Times New Roman"/>
          <w:sz w:val="20"/>
          <w:szCs w:val="20"/>
          <w:shd w:val="clear" w:color="auto" w:fill="FFFFFF"/>
        </w:rPr>
        <w:t>(2), 116-117.</w:t>
      </w:r>
    </w:p>
    <w:p w14:paraId="442C85D8" w14:textId="77777777" w:rsidR="00113426" w:rsidRPr="00042F09" w:rsidRDefault="00113426" w:rsidP="00113426">
      <w:pPr>
        <w:pStyle w:val="PardfautA"/>
        <w:jc w:val="both"/>
        <w:rPr>
          <w:sz w:val="20"/>
          <w:szCs w:val="20"/>
          <w:shd w:val="clear" w:color="auto" w:fill="FFFFFF"/>
        </w:rPr>
      </w:pPr>
    </w:p>
    <w:p w14:paraId="7B177AEB"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r w:rsidRPr="00042F09">
        <w:rPr>
          <w:rFonts w:ascii="Times New Roman" w:hAnsi="Times New Roman"/>
          <w:sz w:val="20"/>
          <w:szCs w:val="20"/>
          <w:shd w:val="clear" w:color="auto" w:fill="FFFFFF"/>
        </w:rPr>
        <w:t xml:space="preserve">Ryan, L., Sales, R., </w:t>
      </w:r>
      <w:proofErr w:type="spellStart"/>
      <w:r w:rsidRPr="00042F09">
        <w:rPr>
          <w:rFonts w:ascii="Times New Roman" w:hAnsi="Times New Roman"/>
          <w:sz w:val="20"/>
          <w:szCs w:val="20"/>
          <w:shd w:val="clear" w:color="auto" w:fill="FFFFFF"/>
        </w:rPr>
        <w:t>Tilki</w:t>
      </w:r>
      <w:proofErr w:type="spellEnd"/>
      <w:r w:rsidRPr="00042F09">
        <w:rPr>
          <w:rFonts w:ascii="Times New Roman" w:hAnsi="Times New Roman"/>
          <w:sz w:val="20"/>
          <w:szCs w:val="20"/>
          <w:shd w:val="clear" w:color="auto" w:fill="FFFFFF"/>
        </w:rPr>
        <w:t xml:space="preserve">, M., &amp; </w:t>
      </w:r>
      <w:proofErr w:type="spellStart"/>
      <w:r w:rsidRPr="00042F09">
        <w:rPr>
          <w:rFonts w:ascii="Times New Roman" w:hAnsi="Times New Roman"/>
          <w:sz w:val="20"/>
          <w:szCs w:val="20"/>
          <w:shd w:val="clear" w:color="auto" w:fill="FFFFFF"/>
        </w:rPr>
        <w:t>Siara</w:t>
      </w:r>
      <w:proofErr w:type="spellEnd"/>
      <w:r w:rsidRPr="00042F09">
        <w:rPr>
          <w:rFonts w:ascii="Times New Roman" w:hAnsi="Times New Roman"/>
          <w:sz w:val="20"/>
          <w:szCs w:val="20"/>
          <w:shd w:val="clear" w:color="auto" w:fill="FFFFFF"/>
        </w:rPr>
        <w:t xml:space="preserve">, B. (2008). Social networks, social support and social </w:t>
      </w:r>
      <w:proofErr w:type="gramStart"/>
      <w:r w:rsidRPr="00042F09">
        <w:rPr>
          <w:rFonts w:ascii="Times New Roman" w:hAnsi="Times New Roman"/>
          <w:sz w:val="20"/>
          <w:szCs w:val="20"/>
          <w:shd w:val="clear" w:color="auto" w:fill="FFFFFF"/>
        </w:rPr>
        <w:t>capital:</w:t>
      </w:r>
      <w:proofErr w:type="gramEnd"/>
      <w:r w:rsidRPr="00042F09">
        <w:rPr>
          <w:rFonts w:ascii="Times New Roman" w:hAnsi="Times New Roman"/>
          <w:sz w:val="20"/>
          <w:szCs w:val="20"/>
          <w:shd w:val="clear" w:color="auto" w:fill="FFFFFF"/>
        </w:rPr>
        <w:t xml:space="preserve"> the </w:t>
      </w:r>
      <w:proofErr w:type="spellStart"/>
      <w:r w:rsidRPr="00042F09">
        <w:rPr>
          <w:rFonts w:ascii="Times New Roman" w:hAnsi="Times New Roman"/>
          <w:sz w:val="20"/>
          <w:szCs w:val="20"/>
          <w:shd w:val="clear" w:color="auto" w:fill="FFFFFF"/>
        </w:rPr>
        <w:t>experiences</w:t>
      </w:r>
      <w:proofErr w:type="spellEnd"/>
      <w:r w:rsidRPr="00042F09">
        <w:rPr>
          <w:rFonts w:ascii="Times New Roman" w:hAnsi="Times New Roman"/>
          <w:sz w:val="20"/>
          <w:szCs w:val="20"/>
          <w:shd w:val="clear" w:color="auto" w:fill="FFFFFF"/>
        </w:rPr>
        <w:t xml:space="preserve"> of </w:t>
      </w:r>
      <w:proofErr w:type="spellStart"/>
      <w:r w:rsidRPr="00042F09">
        <w:rPr>
          <w:rFonts w:ascii="Times New Roman" w:hAnsi="Times New Roman"/>
          <w:sz w:val="20"/>
          <w:szCs w:val="20"/>
          <w:shd w:val="clear" w:color="auto" w:fill="FFFFFF"/>
        </w:rPr>
        <w:t>recent</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Polish</w:t>
      </w:r>
      <w:proofErr w:type="spellEnd"/>
      <w:r w:rsidRPr="00042F09">
        <w:rPr>
          <w:rFonts w:ascii="Times New Roman" w:hAnsi="Times New Roman"/>
          <w:sz w:val="20"/>
          <w:szCs w:val="20"/>
          <w:shd w:val="clear" w:color="auto" w:fill="FFFFFF"/>
        </w:rPr>
        <w:t xml:space="preserve"> migrants in London. </w:t>
      </w:r>
      <w:proofErr w:type="spellStart"/>
      <w:r w:rsidRPr="00042F09">
        <w:rPr>
          <w:rFonts w:ascii="Times New Roman" w:hAnsi="Times New Roman"/>
          <w:sz w:val="20"/>
          <w:szCs w:val="20"/>
          <w:shd w:val="clear" w:color="auto" w:fill="FFFFFF"/>
        </w:rPr>
        <w:t>Sociology</w:t>
      </w:r>
      <w:proofErr w:type="spellEnd"/>
      <w:r w:rsidRPr="00042F09">
        <w:rPr>
          <w:rFonts w:ascii="Times New Roman" w:hAnsi="Times New Roman"/>
          <w:sz w:val="20"/>
          <w:szCs w:val="20"/>
          <w:shd w:val="clear" w:color="auto" w:fill="FFFFFF"/>
        </w:rPr>
        <w:t>, 42(4), 672-690.</w:t>
      </w:r>
    </w:p>
    <w:p w14:paraId="4ED38633"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
    <w:p w14:paraId="23D0440C"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roofErr w:type="spellStart"/>
      <w:r w:rsidRPr="00042F09">
        <w:rPr>
          <w:rFonts w:ascii="Times New Roman" w:hAnsi="Times New Roman"/>
          <w:sz w:val="20"/>
          <w:szCs w:val="20"/>
          <w:shd w:val="clear" w:color="auto" w:fill="FFFFFF"/>
        </w:rPr>
        <w:t>Schönfelder</w:t>
      </w:r>
      <w:proofErr w:type="spellEnd"/>
      <w:r w:rsidRPr="00042F09">
        <w:rPr>
          <w:rFonts w:ascii="Times New Roman" w:hAnsi="Times New Roman"/>
          <w:sz w:val="20"/>
          <w:szCs w:val="20"/>
          <w:shd w:val="clear" w:color="auto" w:fill="FFFFFF"/>
        </w:rPr>
        <w:t xml:space="preserve">, S. &amp; </w:t>
      </w:r>
      <w:proofErr w:type="spellStart"/>
      <w:r w:rsidRPr="00042F09">
        <w:rPr>
          <w:rFonts w:ascii="Times New Roman" w:hAnsi="Times New Roman"/>
          <w:sz w:val="20"/>
          <w:szCs w:val="20"/>
          <w:shd w:val="clear" w:color="auto" w:fill="FFFFFF"/>
        </w:rPr>
        <w:t>Axhausen</w:t>
      </w:r>
      <w:proofErr w:type="spellEnd"/>
      <w:r w:rsidRPr="00042F09">
        <w:rPr>
          <w:rFonts w:ascii="Times New Roman" w:hAnsi="Times New Roman"/>
          <w:sz w:val="20"/>
          <w:szCs w:val="20"/>
          <w:shd w:val="clear" w:color="auto" w:fill="FFFFFF"/>
        </w:rPr>
        <w:t xml:space="preserve">, K. W. (2010). </w:t>
      </w:r>
      <w:proofErr w:type="spellStart"/>
      <w:r w:rsidRPr="00042F09">
        <w:rPr>
          <w:rFonts w:ascii="Times New Roman" w:hAnsi="Times New Roman"/>
          <w:sz w:val="20"/>
          <w:szCs w:val="20"/>
          <w:shd w:val="clear" w:color="auto" w:fill="FFFFFF"/>
        </w:rPr>
        <w:t>Urban</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rhythms</w:t>
      </w:r>
      <w:proofErr w:type="spellEnd"/>
      <w:r w:rsidRPr="00042F09">
        <w:rPr>
          <w:rFonts w:ascii="Times New Roman" w:hAnsi="Times New Roman"/>
          <w:sz w:val="20"/>
          <w:szCs w:val="20"/>
          <w:shd w:val="clear" w:color="auto" w:fill="FFFFFF"/>
        </w:rPr>
        <w:t xml:space="preserve"> and </w:t>
      </w:r>
      <w:proofErr w:type="spellStart"/>
      <w:r w:rsidRPr="00042F09">
        <w:rPr>
          <w:rFonts w:ascii="Times New Roman" w:hAnsi="Times New Roman"/>
          <w:sz w:val="20"/>
          <w:szCs w:val="20"/>
          <w:shd w:val="clear" w:color="auto" w:fill="FFFFFF"/>
        </w:rPr>
        <w:t>travel</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behaviour</w:t>
      </w:r>
      <w:proofErr w:type="spellEnd"/>
      <w:r w:rsidRPr="00042F09">
        <w:rPr>
          <w:rFonts w:ascii="Times New Roman" w:hAnsi="Times New Roman"/>
          <w:sz w:val="20"/>
          <w:szCs w:val="20"/>
          <w:shd w:val="clear" w:color="auto" w:fill="FFFFFF"/>
        </w:rPr>
        <w:t xml:space="preserve"> : spatial and temporal </w:t>
      </w:r>
      <w:proofErr w:type="spellStart"/>
      <w:r w:rsidRPr="00042F09">
        <w:rPr>
          <w:rFonts w:ascii="Times New Roman" w:hAnsi="Times New Roman"/>
          <w:sz w:val="20"/>
          <w:szCs w:val="20"/>
          <w:shd w:val="clear" w:color="auto" w:fill="FFFFFF"/>
        </w:rPr>
        <w:t>phenomena</w:t>
      </w:r>
      <w:proofErr w:type="spellEnd"/>
      <w:r w:rsidRPr="00042F09">
        <w:rPr>
          <w:rFonts w:ascii="Times New Roman" w:hAnsi="Times New Roman"/>
          <w:sz w:val="20"/>
          <w:szCs w:val="20"/>
          <w:shd w:val="clear" w:color="auto" w:fill="FFFFFF"/>
        </w:rPr>
        <w:t xml:space="preserve"> of </w:t>
      </w:r>
      <w:proofErr w:type="spellStart"/>
      <w:r w:rsidRPr="00042F09">
        <w:rPr>
          <w:rFonts w:ascii="Times New Roman" w:hAnsi="Times New Roman"/>
          <w:sz w:val="20"/>
          <w:szCs w:val="20"/>
          <w:shd w:val="clear" w:color="auto" w:fill="FFFFFF"/>
        </w:rPr>
        <w:t>daily</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travel</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Ashgate</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Publishing</w:t>
      </w:r>
      <w:proofErr w:type="spellEnd"/>
      <w:r w:rsidRPr="00042F09">
        <w:rPr>
          <w:rFonts w:ascii="Times New Roman" w:hAnsi="Times New Roman"/>
          <w:sz w:val="20"/>
          <w:szCs w:val="20"/>
          <w:shd w:val="clear" w:color="auto" w:fill="FFFFFF"/>
        </w:rPr>
        <w:t xml:space="preserve">, Ltd., Surrey. </w:t>
      </w:r>
    </w:p>
    <w:p w14:paraId="07CF3AF5"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
    <w:p w14:paraId="34157E21"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roofErr w:type="spellStart"/>
      <w:r w:rsidRPr="00042F09">
        <w:rPr>
          <w:rFonts w:ascii="Times New Roman" w:hAnsi="Times New Roman"/>
          <w:sz w:val="20"/>
          <w:szCs w:val="20"/>
          <w:shd w:val="clear" w:color="auto" w:fill="FFFFFF"/>
        </w:rPr>
        <w:t>Viry</w:t>
      </w:r>
      <w:proofErr w:type="spellEnd"/>
      <w:r w:rsidRPr="00042F09">
        <w:rPr>
          <w:rFonts w:ascii="Times New Roman" w:hAnsi="Times New Roman"/>
          <w:sz w:val="20"/>
          <w:szCs w:val="20"/>
          <w:shd w:val="clear" w:color="auto" w:fill="FFFFFF"/>
        </w:rPr>
        <w:t xml:space="preserve">, G. Kaufmann, V. Widmer, E. D. (2009). Social </w:t>
      </w:r>
      <w:proofErr w:type="spellStart"/>
      <w:r w:rsidRPr="00042F09">
        <w:rPr>
          <w:rFonts w:ascii="Times New Roman" w:hAnsi="Times New Roman"/>
          <w:sz w:val="20"/>
          <w:szCs w:val="20"/>
          <w:shd w:val="clear" w:color="auto" w:fill="FFFFFF"/>
        </w:rPr>
        <w:t>integration</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faced</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with</w:t>
      </w:r>
      <w:proofErr w:type="spellEnd"/>
      <w:r w:rsidRPr="00042F09">
        <w:rPr>
          <w:rFonts w:ascii="Times New Roman" w:hAnsi="Times New Roman"/>
          <w:sz w:val="20"/>
          <w:szCs w:val="20"/>
          <w:shd w:val="clear" w:color="auto" w:fill="FFFFFF"/>
        </w:rPr>
        <w:t xml:space="preserve"> </w:t>
      </w:r>
      <w:proofErr w:type="spellStart"/>
      <w:proofErr w:type="gramStart"/>
      <w:r w:rsidRPr="00042F09">
        <w:rPr>
          <w:rFonts w:ascii="Times New Roman" w:hAnsi="Times New Roman"/>
          <w:sz w:val="20"/>
          <w:szCs w:val="20"/>
          <w:shd w:val="clear" w:color="auto" w:fill="FFFFFF"/>
        </w:rPr>
        <w:t>commuting</w:t>
      </w:r>
      <w:proofErr w:type="spellEnd"/>
      <w:r w:rsidRPr="00042F09">
        <w:rPr>
          <w:rFonts w:ascii="Times New Roman" w:hAnsi="Times New Roman"/>
          <w:sz w:val="20"/>
          <w:szCs w:val="20"/>
          <w:shd w:val="clear" w:color="auto" w:fill="FFFFFF"/>
        </w:rPr>
        <w:t>:</w:t>
      </w:r>
      <w:proofErr w:type="gramEnd"/>
      <w:r w:rsidRPr="00042F09">
        <w:rPr>
          <w:rFonts w:ascii="Times New Roman" w:hAnsi="Times New Roman"/>
          <w:sz w:val="20"/>
          <w:szCs w:val="20"/>
          <w:shd w:val="clear" w:color="auto" w:fill="FFFFFF"/>
        </w:rPr>
        <w:t xml:space="preserve"> More </w:t>
      </w:r>
      <w:proofErr w:type="spellStart"/>
      <w:r w:rsidRPr="00042F09">
        <w:rPr>
          <w:rFonts w:ascii="Times New Roman" w:hAnsi="Times New Roman"/>
          <w:sz w:val="20"/>
          <w:szCs w:val="20"/>
          <w:shd w:val="clear" w:color="auto" w:fill="FFFFFF"/>
        </w:rPr>
        <w:t>widespread</w:t>
      </w:r>
      <w:proofErr w:type="spellEnd"/>
      <w:r w:rsidRPr="00042F09">
        <w:rPr>
          <w:rFonts w:ascii="Times New Roman" w:hAnsi="Times New Roman"/>
          <w:sz w:val="20"/>
          <w:szCs w:val="20"/>
          <w:shd w:val="clear" w:color="auto" w:fill="FFFFFF"/>
        </w:rPr>
        <w:t xml:space="preserve"> and </w:t>
      </w:r>
      <w:proofErr w:type="spellStart"/>
      <w:r w:rsidRPr="00042F09">
        <w:rPr>
          <w:rFonts w:ascii="Times New Roman" w:hAnsi="Times New Roman"/>
          <w:sz w:val="20"/>
          <w:szCs w:val="20"/>
          <w:shd w:val="clear" w:color="auto" w:fill="FFFFFF"/>
        </w:rPr>
        <w:t>less</w:t>
      </w:r>
      <w:proofErr w:type="spellEnd"/>
      <w:r w:rsidRPr="00042F09">
        <w:rPr>
          <w:rFonts w:ascii="Times New Roman" w:hAnsi="Times New Roman"/>
          <w:sz w:val="20"/>
          <w:szCs w:val="20"/>
          <w:shd w:val="clear" w:color="auto" w:fill="FFFFFF"/>
        </w:rPr>
        <w:t xml:space="preserve"> dense support networks. </w:t>
      </w:r>
      <w:proofErr w:type="spellStart"/>
      <w:r w:rsidRPr="00042F09">
        <w:rPr>
          <w:rFonts w:ascii="Times New Roman" w:hAnsi="Times New Roman"/>
          <w:sz w:val="20"/>
          <w:szCs w:val="20"/>
          <w:shd w:val="clear" w:color="auto" w:fill="FFFFFF"/>
        </w:rPr>
        <w:t>Mobilities</w:t>
      </w:r>
      <w:proofErr w:type="spellEnd"/>
      <w:r w:rsidRPr="00042F09">
        <w:rPr>
          <w:rFonts w:ascii="Times New Roman" w:hAnsi="Times New Roman"/>
          <w:sz w:val="20"/>
          <w:szCs w:val="20"/>
          <w:shd w:val="clear" w:color="auto" w:fill="FFFFFF"/>
        </w:rPr>
        <w:t xml:space="preserve"> and </w:t>
      </w:r>
      <w:proofErr w:type="spellStart"/>
      <w:r w:rsidRPr="00042F09">
        <w:rPr>
          <w:rFonts w:ascii="Times New Roman" w:hAnsi="Times New Roman"/>
          <w:sz w:val="20"/>
          <w:szCs w:val="20"/>
          <w:shd w:val="clear" w:color="auto" w:fill="FFFFFF"/>
        </w:rPr>
        <w:t>inequality</w:t>
      </w:r>
      <w:proofErr w:type="spellEnd"/>
      <w:r w:rsidRPr="00042F09">
        <w:rPr>
          <w:rFonts w:ascii="Times New Roman" w:hAnsi="Times New Roman"/>
          <w:sz w:val="20"/>
          <w:szCs w:val="20"/>
          <w:shd w:val="clear" w:color="auto" w:fill="FFFFFF"/>
        </w:rPr>
        <w:t>, 121-144.</w:t>
      </w:r>
    </w:p>
    <w:p w14:paraId="37948983"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
    <w:p w14:paraId="586C320B"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roofErr w:type="spellStart"/>
      <w:r w:rsidRPr="00042F09">
        <w:rPr>
          <w:rFonts w:ascii="Times New Roman" w:hAnsi="Times New Roman"/>
          <w:sz w:val="20"/>
          <w:szCs w:val="20"/>
          <w:shd w:val="clear" w:color="auto" w:fill="FFFFFF"/>
        </w:rPr>
        <w:t>Viry</w:t>
      </w:r>
      <w:proofErr w:type="spellEnd"/>
      <w:r w:rsidRPr="00042F09">
        <w:rPr>
          <w:rFonts w:ascii="Times New Roman" w:hAnsi="Times New Roman"/>
          <w:sz w:val="20"/>
          <w:szCs w:val="20"/>
          <w:shd w:val="clear" w:color="auto" w:fill="FFFFFF"/>
        </w:rPr>
        <w:t xml:space="preserve">, G. (2012). </w:t>
      </w:r>
      <w:proofErr w:type="spellStart"/>
      <w:r w:rsidRPr="00042F09">
        <w:rPr>
          <w:rFonts w:ascii="Times New Roman" w:hAnsi="Times New Roman"/>
          <w:sz w:val="20"/>
          <w:szCs w:val="20"/>
          <w:shd w:val="clear" w:color="auto" w:fill="FFFFFF"/>
        </w:rPr>
        <w:t>Residential</w:t>
      </w:r>
      <w:proofErr w:type="spell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mobility</w:t>
      </w:r>
      <w:proofErr w:type="spellEnd"/>
      <w:r w:rsidRPr="00042F09">
        <w:rPr>
          <w:rFonts w:ascii="Times New Roman" w:hAnsi="Times New Roman"/>
          <w:sz w:val="20"/>
          <w:szCs w:val="20"/>
          <w:shd w:val="clear" w:color="auto" w:fill="FFFFFF"/>
        </w:rPr>
        <w:t xml:space="preserve"> and the spatial dispersion of </w:t>
      </w:r>
      <w:proofErr w:type="spellStart"/>
      <w:r w:rsidRPr="00042F09">
        <w:rPr>
          <w:rFonts w:ascii="Times New Roman" w:hAnsi="Times New Roman"/>
          <w:sz w:val="20"/>
          <w:szCs w:val="20"/>
          <w:shd w:val="clear" w:color="auto" w:fill="FFFFFF"/>
        </w:rPr>
        <w:t>personal</w:t>
      </w:r>
      <w:proofErr w:type="spellEnd"/>
      <w:r w:rsidRPr="00042F09">
        <w:rPr>
          <w:rFonts w:ascii="Times New Roman" w:hAnsi="Times New Roman"/>
          <w:sz w:val="20"/>
          <w:szCs w:val="20"/>
          <w:shd w:val="clear" w:color="auto" w:fill="FFFFFF"/>
        </w:rPr>
        <w:t xml:space="preserve"> </w:t>
      </w:r>
      <w:proofErr w:type="gramStart"/>
      <w:r w:rsidRPr="00042F09">
        <w:rPr>
          <w:rFonts w:ascii="Times New Roman" w:hAnsi="Times New Roman"/>
          <w:sz w:val="20"/>
          <w:szCs w:val="20"/>
          <w:shd w:val="clear" w:color="auto" w:fill="FFFFFF"/>
        </w:rPr>
        <w:t>networks:</w:t>
      </w:r>
      <w:proofErr w:type="gramEnd"/>
      <w:r w:rsidRPr="00042F09">
        <w:rPr>
          <w:rFonts w:ascii="Times New Roman" w:hAnsi="Times New Roman"/>
          <w:sz w:val="20"/>
          <w:szCs w:val="20"/>
          <w:shd w:val="clear" w:color="auto" w:fill="FFFFFF"/>
        </w:rPr>
        <w:t xml:space="preserve"> </w:t>
      </w:r>
      <w:proofErr w:type="spellStart"/>
      <w:r w:rsidRPr="00042F09">
        <w:rPr>
          <w:rFonts w:ascii="Times New Roman" w:hAnsi="Times New Roman"/>
          <w:sz w:val="20"/>
          <w:szCs w:val="20"/>
          <w:shd w:val="clear" w:color="auto" w:fill="FFFFFF"/>
        </w:rPr>
        <w:t>Effects</w:t>
      </w:r>
      <w:proofErr w:type="spellEnd"/>
      <w:r w:rsidRPr="00042F09">
        <w:rPr>
          <w:rFonts w:ascii="Times New Roman" w:hAnsi="Times New Roman"/>
          <w:sz w:val="20"/>
          <w:szCs w:val="20"/>
          <w:shd w:val="clear" w:color="auto" w:fill="FFFFFF"/>
        </w:rPr>
        <w:t xml:space="preserve"> on social support. Social Networks, 34(1), 59–72.</w:t>
      </w:r>
    </w:p>
    <w:p w14:paraId="49C8A677"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
    <w:p w14:paraId="31A6EE3C"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r w:rsidRPr="00042F09">
        <w:rPr>
          <w:rFonts w:ascii="Times New Roman" w:hAnsi="Times New Roman"/>
          <w:sz w:val="20"/>
          <w:szCs w:val="20"/>
          <w:shd w:val="clear" w:color="auto" w:fill="FFFFFF"/>
        </w:rPr>
        <w:t>Vincent-</w:t>
      </w:r>
      <w:proofErr w:type="spellStart"/>
      <w:r w:rsidRPr="00042F09">
        <w:rPr>
          <w:rFonts w:ascii="Times New Roman" w:hAnsi="Times New Roman"/>
          <w:sz w:val="20"/>
          <w:szCs w:val="20"/>
          <w:shd w:val="clear" w:color="auto" w:fill="FFFFFF"/>
        </w:rPr>
        <w:t>Geslin</w:t>
      </w:r>
      <w:proofErr w:type="spellEnd"/>
      <w:r w:rsidRPr="00042F09">
        <w:rPr>
          <w:rFonts w:ascii="Times New Roman" w:hAnsi="Times New Roman"/>
          <w:sz w:val="20"/>
          <w:szCs w:val="20"/>
          <w:shd w:val="clear" w:color="auto" w:fill="FFFFFF"/>
        </w:rPr>
        <w:t xml:space="preserve">, S. et Kaufmann, V. (2012). Mobilité sans racines : plus loin, plus vite... plus mobiles ? </w:t>
      </w:r>
      <w:proofErr w:type="spellStart"/>
      <w:r w:rsidRPr="00042F09">
        <w:rPr>
          <w:rFonts w:ascii="Times New Roman" w:hAnsi="Times New Roman"/>
          <w:sz w:val="20"/>
          <w:szCs w:val="20"/>
          <w:shd w:val="clear" w:color="auto" w:fill="FFFFFF"/>
        </w:rPr>
        <w:t>Descarte</w:t>
      </w:r>
      <w:proofErr w:type="spellEnd"/>
      <w:r w:rsidRPr="00042F09">
        <w:rPr>
          <w:rFonts w:ascii="Times New Roman" w:hAnsi="Times New Roman"/>
          <w:sz w:val="20"/>
          <w:szCs w:val="20"/>
          <w:shd w:val="clear" w:color="auto" w:fill="FFFFFF"/>
        </w:rPr>
        <w:t xml:space="preserve"> et Cie, Paris. </w:t>
      </w:r>
    </w:p>
    <w:p w14:paraId="6C0E46D1" w14:textId="77777777" w:rsidR="00113426" w:rsidRPr="00042F09" w:rsidRDefault="00113426" w:rsidP="00113426">
      <w:pPr>
        <w:pStyle w:val="PardfautA"/>
        <w:jc w:val="both"/>
        <w:rPr>
          <w:rFonts w:ascii="Times New Roman" w:eastAsia="Times New Roman" w:hAnsi="Times New Roman" w:cs="Times New Roman"/>
          <w:sz w:val="20"/>
          <w:szCs w:val="20"/>
          <w:shd w:val="clear" w:color="auto" w:fill="FFFFFF"/>
        </w:rPr>
      </w:pPr>
    </w:p>
    <w:p w14:paraId="7ABFA3A7" w14:textId="77777777" w:rsidR="00FF6276" w:rsidRPr="00923A03" w:rsidRDefault="00FF6276" w:rsidP="00FF6276">
      <w:pPr>
        <w:rPr>
          <w:i/>
        </w:rPr>
      </w:pPr>
    </w:p>
    <w:sectPr w:rsidR="00FF6276" w:rsidRPr="00923A03" w:rsidSect="009D484C">
      <w:footerReference w:type="default" r:id="rId14"/>
      <w:footerReference w:type="first" r:id="rId15"/>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408FB0" w14:textId="77777777" w:rsidR="00F45215" w:rsidRDefault="00F45215" w:rsidP="003706A8">
      <w:r>
        <w:separator/>
      </w:r>
    </w:p>
  </w:endnote>
  <w:endnote w:type="continuationSeparator" w:id="0">
    <w:p w14:paraId="72D70884" w14:textId="77777777" w:rsidR="00F45215" w:rsidRDefault="00F45215" w:rsidP="003706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PGothic">
    <w:panose1 w:val="020B0600070205080204"/>
    <w:charset w:val="80"/>
    <w:family w:val="swiss"/>
    <w:pitch w:val="variable"/>
    <w:sig w:usb0="E00002FF" w:usb1="6AC7FDFB" w:usb2="08000012" w:usb3="00000000" w:csb0="0002009F" w:csb1="00000000"/>
  </w:font>
  <w:font w:name="Nimbus Mono L">
    <w:altName w:val="Courier New"/>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Helvetica">
    <w:panose1 w:val="00000000000000000000"/>
    <w:charset w:val="00"/>
    <w:family w:val="swiss"/>
    <w:pitch w:val="variable"/>
    <w:sig w:usb0="E00002FF" w:usb1="5000785B" w:usb2="00000000" w:usb3="00000000" w:csb0="0000019F" w:csb1="00000000"/>
  </w:font>
  <w:font w:name="Arial Unicode MS">
    <w:panose1 w:val="020B0604020202020204"/>
    <w:charset w:val="0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63424D" w14:textId="77777777" w:rsidR="009D484C" w:rsidRDefault="009D484C" w:rsidP="009D484C">
    <w:pPr>
      <w:pStyle w:val="Pieddepage"/>
      <w:jc w:val="center"/>
    </w:pPr>
    <w:r>
      <w:t xml:space="preserve">Page </w:t>
    </w:r>
    <w:r w:rsidR="00443487">
      <w:fldChar w:fldCharType="begin"/>
    </w:r>
    <w:r w:rsidR="00443487">
      <w:instrText>PAGE</w:instrText>
    </w:r>
    <w:r w:rsidR="00443487">
      <w:fldChar w:fldCharType="separate"/>
    </w:r>
    <w:r w:rsidR="005504B0">
      <w:rPr>
        <w:noProof/>
      </w:rPr>
      <w:t>3</w:t>
    </w:r>
    <w:r w:rsidR="00443487">
      <w:rPr>
        <w:noProof/>
      </w:rPr>
      <w:fldChar w:fldCharType="end"/>
    </w:r>
    <w:r>
      <w:t xml:space="preserve"> sur </w:t>
    </w:r>
    <w:r w:rsidR="00443487">
      <w:fldChar w:fldCharType="begin"/>
    </w:r>
    <w:r w:rsidR="00443487">
      <w:instrText xml:space="preserve">NUMPAGES </w:instrText>
    </w:r>
    <w:r w:rsidR="00443487">
      <w:fldChar w:fldCharType="separate"/>
    </w:r>
    <w:r w:rsidR="005504B0">
      <w:rPr>
        <w:noProof/>
      </w:rPr>
      <w:t>3</w:t>
    </w:r>
    <w:r w:rsidR="00443487">
      <w:rPr>
        <w:noProof/>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47E258" w14:textId="77777777" w:rsidR="009D484C" w:rsidRDefault="009D484C" w:rsidP="009D484C">
    <w:pPr>
      <w:pStyle w:val="Pieddepage"/>
      <w:jc w:val="center"/>
    </w:pPr>
    <w:r>
      <w:t xml:space="preserve">Page </w:t>
    </w:r>
    <w:r w:rsidR="00443487">
      <w:fldChar w:fldCharType="begin"/>
    </w:r>
    <w:r w:rsidR="00443487">
      <w:instrText>PAGE</w:instrText>
    </w:r>
    <w:r w:rsidR="00443487">
      <w:fldChar w:fldCharType="separate"/>
    </w:r>
    <w:r w:rsidR="005504B0">
      <w:rPr>
        <w:noProof/>
      </w:rPr>
      <w:t>1</w:t>
    </w:r>
    <w:r w:rsidR="00443487">
      <w:rPr>
        <w:noProof/>
      </w:rPr>
      <w:fldChar w:fldCharType="end"/>
    </w:r>
    <w:r>
      <w:t xml:space="preserve"> sur </w:t>
    </w:r>
    <w:r w:rsidR="00443487">
      <w:fldChar w:fldCharType="begin"/>
    </w:r>
    <w:r w:rsidR="00443487">
      <w:instrText xml:space="preserve">NUMPAGES </w:instrText>
    </w:r>
    <w:r w:rsidR="00443487">
      <w:fldChar w:fldCharType="separate"/>
    </w:r>
    <w:r w:rsidR="005504B0">
      <w:rPr>
        <w:noProof/>
      </w:rPr>
      <w:t>3</w:t>
    </w:r>
    <w:r w:rsidR="00443487">
      <w:rPr>
        <w:noProof/>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010DCD" w14:textId="77777777" w:rsidR="00F45215" w:rsidRDefault="00F45215" w:rsidP="003706A8">
      <w:r>
        <w:separator/>
      </w:r>
    </w:p>
  </w:footnote>
  <w:footnote w:type="continuationSeparator" w:id="0">
    <w:p w14:paraId="3BE2BACC" w14:textId="77777777" w:rsidR="00F45215" w:rsidRDefault="00F45215" w:rsidP="003706A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0B51C7"/>
    <w:multiLevelType w:val="singleLevel"/>
    <w:tmpl w:val="658414A2"/>
    <w:lvl w:ilvl="0">
      <w:start w:val="1"/>
      <w:numFmt w:val="bullet"/>
      <w:pStyle w:val="Retraitnormal"/>
      <w:lvlText w:val=""/>
      <w:lvlJc w:val="left"/>
      <w:pPr>
        <w:tabs>
          <w:tab w:val="num" w:pos="360"/>
        </w:tabs>
        <w:ind w:left="360" w:hanging="360"/>
      </w:pPr>
      <w:rPr>
        <w:rFonts w:ascii="Symbol" w:hAnsi="Symbol" w:hint="default"/>
      </w:rPr>
    </w:lvl>
  </w:abstractNum>
  <w:abstractNum w:abstractNumId="1">
    <w:nsid w:val="4AF90180"/>
    <w:multiLevelType w:val="hybridMultilevel"/>
    <w:tmpl w:val="4BF680E0"/>
    <w:lvl w:ilvl="0" w:tplc="03205C6E">
      <w:start w:val="1"/>
      <w:numFmt w:val="decimal"/>
      <w:lvlText w:val="%1."/>
      <w:lvlJc w:val="left"/>
      <w:pPr>
        <w:ind w:left="1068" w:hanging="708"/>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0773A1A"/>
    <w:multiLevelType w:val="multilevel"/>
    <w:tmpl w:val="E9BC77EC"/>
    <w:lvl w:ilvl="0">
      <w:start w:val="1"/>
      <w:numFmt w:val="decimal"/>
      <w:pStyle w:val="Titre1"/>
      <w:lvlText w:val="%1"/>
      <w:lvlJc w:val="left"/>
      <w:pPr>
        <w:tabs>
          <w:tab w:val="num" w:pos="432"/>
        </w:tabs>
        <w:ind w:left="432" w:hanging="432"/>
      </w:pPr>
    </w:lvl>
    <w:lvl w:ilvl="1">
      <w:start w:val="1"/>
      <w:numFmt w:val="decimal"/>
      <w:pStyle w:val="Titre2"/>
      <w:lvlText w:val="%1.%2"/>
      <w:lvlJc w:val="left"/>
      <w:pPr>
        <w:tabs>
          <w:tab w:val="num" w:pos="576"/>
        </w:tabs>
        <w:ind w:left="576" w:hanging="576"/>
      </w:pPr>
    </w:lvl>
    <w:lvl w:ilvl="2">
      <w:start w:val="1"/>
      <w:numFmt w:val="decimal"/>
      <w:pStyle w:val="Titre3"/>
      <w:lvlText w:val="%1.%2.%3"/>
      <w:lvlJc w:val="left"/>
      <w:pPr>
        <w:tabs>
          <w:tab w:val="num" w:pos="720"/>
        </w:tabs>
        <w:ind w:left="720" w:hanging="720"/>
      </w:pPr>
    </w:lvl>
    <w:lvl w:ilvl="3">
      <w:start w:val="1"/>
      <w:numFmt w:val="decimal"/>
      <w:pStyle w:val="Titre4"/>
      <w:lvlText w:val="%1.%2.%3.%4"/>
      <w:lvlJc w:val="left"/>
      <w:pPr>
        <w:tabs>
          <w:tab w:val="num" w:pos="864"/>
        </w:tabs>
        <w:ind w:left="864" w:hanging="864"/>
      </w:pPr>
    </w:lvl>
    <w:lvl w:ilvl="4">
      <w:start w:val="1"/>
      <w:numFmt w:val="lowerLetter"/>
      <w:pStyle w:val="Titre5"/>
      <w:suff w:val="space"/>
      <w:lvlText w:val="%5)"/>
      <w:lvlJc w:val="left"/>
      <w:pPr>
        <w:ind w:left="1008" w:hanging="1008"/>
      </w:pPr>
    </w:lvl>
    <w:lvl w:ilvl="5">
      <w:start w:val="1"/>
      <w:numFmt w:val="none"/>
      <w:pStyle w:val="Titre6"/>
      <w:suff w:val="nothing"/>
      <w:lvlText w:val=""/>
      <w:lvlJc w:val="left"/>
      <w:pPr>
        <w:ind w:left="1152" w:hanging="1152"/>
      </w:pPr>
    </w:lvl>
    <w:lvl w:ilvl="6">
      <w:start w:val="1"/>
      <w:numFmt w:val="decimal"/>
      <w:pStyle w:val="Titre7"/>
      <w:lvlText w:val="%1.%2.%3.%4.%5.%6.%7"/>
      <w:lvlJc w:val="left"/>
      <w:pPr>
        <w:tabs>
          <w:tab w:val="num" w:pos="1296"/>
        </w:tabs>
        <w:ind w:left="1296" w:hanging="1296"/>
      </w:pPr>
    </w:lvl>
    <w:lvl w:ilvl="7">
      <w:start w:val="1"/>
      <w:numFmt w:val="decimal"/>
      <w:pStyle w:val="Titre8"/>
      <w:lvlText w:val="%1.%2.%3.%4.%5.%6.%7.%8"/>
      <w:lvlJc w:val="left"/>
      <w:pPr>
        <w:tabs>
          <w:tab w:val="num" w:pos="1440"/>
        </w:tabs>
        <w:ind w:left="1440" w:hanging="1440"/>
      </w:pPr>
    </w:lvl>
    <w:lvl w:ilvl="8">
      <w:start w:val="1"/>
      <w:numFmt w:val="decimal"/>
      <w:pStyle w:val="Titre9"/>
      <w:lvlText w:val="%1.%2.%3.%4.%5.%6.%7.%8.%9"/>
      <w:lvlJc w:val="left"/>
      <w:pPr>
        <w:tabs>
          <w:tab w:val="num" w:pos="1584"/>
        </w:tabs>
        <w:ind w:left="1584" w:hanging="1584"/>
      </w:pPr>
    </w:lvl>
  </w:abstractNum>
  <w:abstractNum w:abstractNumId="3">
    <w:nsid w:val="50CE248D"/>
    <w:multiLevelType w:val="hybridMultilevel"/>
    <w:tmpl w:val="F7D2C9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2"/>
  </w:num>
  <w:num w:numId="12">
    <w:abstractNumId w:val="0"/>
  </w:num>
  <w:num w:numId="13">
    <w:abstractNumId w:val="2"/>
  </w:num>
  <w:num w:numId="14">
    <w:abstractNumId w:val="2"/>
  </w:num>
  <w:num w:numId="15">
    <w:abstractNumId w:val="2"/>
  </w:num>
  <w:num w:numId="16">
    <w:abstractNumId w:val="2"/>
  </w:num>
  <w:num w:numId="17">
    <w:abstractNumId w:val="2"/>
  </w:num>
  <w:num w:numId="18">
    <w:abstractNumId w:val="2"/>
  </w:num>
  <w:num w:numId="19">
    <w:abstractNumId w:val="2"/>
  </w:num>
  <w:num w:numId="20">
    <w:abstractNumId w:val="2"/>
  </w:num>
  <w:num w:numId="21">
    <w:abstractNumId w:val="2"/>
  </w:num>
  <w:num w:numId="22">
    <w:abstractNumId w:val="0"/>
  </w:num>
  <w:num w:numId="23">
    <w:abstractNumId w:val="2"/>
  </w:num>
  <w:num w:numId="24">
    <w:abstractNumId w:val="2"/>
  </w:num>
  <w:num w:numId="25">
    <w:abstractNumId w:val="2"/>
  </w:num>
  <w:num w:numId="26">
    <w:abstractNumId w:val="2"/>
  </w:num>
  <w:num w:numId="27">
    <w:abstractNumId w:val="2"/>
  </w:num>
  <w:num w:numId="28">
    <w:abstractNumId w:val="2"/>
  </w:num>
  <w:num w:numId="29">
    <w:abstractNumId w:val="2"/>
  </w:num>
  <w:num w:numId="30">
    <w:abstractNumId w:val="2"/>
  </w:num>
  <w:num w:numId="31">
    <w:abstractNumId w:val="2"/>
  </w:num>
  <w:num w:numId="32">
    <w:abstractNumId w:val="1"/>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D5E"/>
    <w:rsid w:val="0005071F"/>
    <w:rsid w:val="00085E5D"/>
    <w:rsid w:val="000968C0"/>
    <w:rsid w:val="000E28E7"/>
    <w:rsid w:val="00113426"/>
    <w:rsid w:val="00130E75"/>
    <w:rsid w:val="00152FDC"/>
    <w:rsid w:val="001B1D7C"/>
    <w:rsid w:val="001F4649"/>
    <w:rsid w:val="00231BFA"/>
    <w:rsid w:val="00255554"/>
    <w:rsid w:val="002666FF"/>
    <w:rsid w:val="0026793A"/>
    <w:rsid w:val="00286CF8"/>
    <w:rsid w:val="002B29E3"/>
    <w:rsid w:val="002C661F"/>
    <w:rsid w:val="002F0550"/>
    <w:rsid w:val="003706A8"/>
    <w:rsid w:val="003B3EB0"/>
    <w:rsid w:val="003C373B"/>
    <w:rsid w:val="003C70B2"/>
    <w:rsid w:val="00415AE4"/>
    <w:rsid w:val="00417D7D"/>
    <w:rsid w:val="004252D2"/>
    <w:rsid w:val="00443487"/>
    <w:rsid w:val="00445110"/>
    <w:rsid w:val="00475EFF"/>
    <w:rsid w:val="00492A5D"/>
    <w:rsid w:val="004D0A33"/>
    <w:rsid w:val="00504D88"/>
    <w:rsid w:val="005349DE"/>
    <w:rsid w:val="005504B0"/>
    <w:rsid w:val="00566422"/>
    <w:rsid w:val="006278BB"/>
    <w:rsid w:val="00634586"/>
    <w:rsid w:val="00744072"/>
    <w:rsid w:val="00794803"/>
    <w:rsid w:val="00797DC5"/>
    <w:rsid w:val="007D3547"/>
    <w:rsid w:val="007F08EC"/>
    <w:rsid w:val="008010D9"/>
    <w:rsid w:val="0082499A"/>
    <w:rsid w:val="00853E9E"/>
    <w:rsid w:val="008A0635"/>
    <w:rsid w:val="008C0BFF"/>
    <w:rsid w:val="00906428"/>
    <w:rsid w:val="00923A03"/>
    <w:rsid w:val="009B5B06"/>
    <w:rsid w:val="009C41B5"/>
    <w:rsid w:val="009D484C"/>
    <w:rsid w:val="00A218C3"/>
    <w:rsid w:val="00A21CAD"/>
    <w:rsid w:val="00A40273"/>
    <w:rsid w:val="00A85830"/>
    <w:rsid w:val="00AA1D5E"/>
    <w:rsid w:val="00AA2E3A"/>
    <w:rsid w:val="00AC7979"/>
    <w:rsid w:val="00AD2F8A"/>
    <w:rsid w:val="00AF4FA0"/>
    <w:rsid w:val="00B80B05"/>
    <w:rsid w:val="00BA311F"/>
    <w:rsid w:val="00BA6F99"/>
    <w:rsid w:val="00C517F5"/>
    <w:rsid w:val="00C733A3"/>
    <w:rsid w:val="00CB5849"/>
    <w:rsid w:val="00CC521A"/>
    <w:rsid w:val="00D21080"/>
    <w:rsid w:val="00D50DF7"/>
    <w:rsid w:val="00D5187B"/>
    <w:rsid w:val="00D739C9"/>
    <w:rsid w:val="00DD5F25"/>
    <w:rsid w:val="00E36402"/>
    <w:rsid w:val="00E44436"/>
    <w:rsid w:val="00E64D23"/>
    <w:rsid w:val="00E97B9F"/>
    <w:rsid w:val="00EB0F87"/>
    <w:rsid w:val="00EE587A"/>
    <w:rsid w:val="00F45215"/>
    <w:rsid w:val="00F72838"/>
    <w:rsid w:val="00F82945"/>
    <w:rsid w:val="00FB6018"/>
    <w:rsid w:val="00FC6601"/>
    <w:rsid w:val="00FF6276"/>
  </w:rsids>
  <m:mathPr>
    <m:mathFont m:val="Cambria Math"/>
    <m:brkBin m:val="before"/>
    <m:brkBinSub m:val="--"/>
    <m:smallFrac m:val="0"/>
    <m:dispDef/>
    <m:lMargin m:val="0"/>
    <m:rMargin m:val="0"/>
    <m:defJc m:val="centerGroup"/>
    <m:wrapIndent m:val="1440"/>
    <m:intLim m:val="subSup"/>
    <m:naryLim m:val="undOvr"/>
  </m:mathPr>
  <w:themeFontLang w:val="fr-FR"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DAB9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21CAD"/>
    <w:pPr>
      <w:spacing w:after="0" w:line="240" w:lineRule="auto"/>
      <w:jc w:val="both"/>
    </w:pPr>
    <w:rPr>
      <w:rFonts w:ascii="Times New Roman" w:hAnsi="Times New Roman" w:cs="Times New Roman"/>
      <w:sz w:val="24"/>
      <w:szCs w:val="24"/>
      <w:lang w:eastAsia="fr-FR"/>
    </w:rPr>
  </w:style>
  <w:style w:type="paragraph" w:styleId="Titre1">
    <w:name w:val="heading 1"/>
    <w:aliases w:val="Section,TITRE2"/>
    <w:basedOn w:val="Normal"/>
    <w:next w:val="Titre2"/>
    <w:link w:val="Titre1Car"/>
    <w:qFormat/>
    <w:rsid w:val="00504D88"/>
    <w:pPr>
      <w:keepNext/>
      <w:keepLines/>
      <w:numPr>
        <w:numId w:val="31"/>
      </w:numPr>
      <w:spacing w:before="240"/>
      <w:jc w:val="left"/>
      <w:outlineLvl w:val="0"/>
    </w:pPr>
    <w:rPr>
      <w:b/>
      <w:bCs/>
      <w:caps/>
    </w:rPr>
  </w:style>
  <w:style w:type="paragraph" w:styleId="Titre2">
    <w:name w:val="heading 2"/>
    <w:aliases w:val="chapitre"/>
    <w:basedOn w:val="Normal"/>
    <w:next w:val="Normal"/>
    <w:link w:val="Titre2Car"/>
    <w:qFormat/>
    <w:rsid w:val="00504D88"/>
    <w:pPr>
      <w:keepNext/>
      <w:keepLines/>
      <w:numPr>
        <w:ilvl w:val="1"/>
        <w:numId w:val="31"/>
      </w:numPr>
      <w:spacing w:before="240"/>
      <w:jc w:val="left"/>
      <w:outlineLvl w:val="1"/>
    </w:pPr>
    <w:rPr>
      <w:b/>
    </w:rPr>
  </w:style>
  <w:style w:type="paragraph" w:styleId="Titre3">
    <w:name w:val="heading 3"/>
    <w:aliases w:val="TITRE3"/>
    <w:basedOn w:val="Normal"/>
    <w:next w:val="Normal"/>
    <w:link w:val="Titre3Car"/>
    <w:qFormat/>
    <w:rsid w:val="00504D88"/>
    <w:pPr>
      <w:keepNext/>
      <w:keepLines/>
      <w:numPr>
        <w:ilvl w:val="2"/>
        <w:numId w:val="31"/>
      </w:numPr>
      <w:spacing w:before="240"/>
      <w:jc w:val="left"/>
      <w:outlineLvl w:val="2"/>
    </w:pPr>
    <w:rPr>
      <w:rFonts w:eastAsia="MS PGothic"/>
      <w:i/>
    </w:rPr>
  </w:style>
  <w:style w:type="paragraph" w:styleId="Titre4">
    <w:name w:val="heading 4"/>
    <w:basedOn w:val="Normal"/>
    <w:next w:val="Normal"/>
    <w:link w:val="Titre4Car"/>
    <w:qFormat/>
    <w:rsid w:val="00504D88"/>
    <w:pPr>
      <w:keepNext/>
      <w:keepLines/>
      <w:numPr>
        <w:ilvl w:val="3"/>
        <w:numId w:val="31"/>
      </w:numPr>
      <w:spacing w:before="240"/>
      <w:jc w:val="left"/>
      <w:outlineLvl w:val="3"/>
    </w:pPr>
    <w:rPr>
      <w:i/>
    </w:rPr>
  </w:style>
  <w:style w:type="paragraph" w:styleId="Titre5">
    <w:name w:val="heading 5"/>
    <w:basedOn w:val="Normal"/>
    <w:next w:val="Normal"/>
    <w:link w:val="Titre5Car"/>
    <w:qFormat/>
    <w:rsid w:val="00504D88"/>
    <w:pPr>
      <w:keepNext/>
      <w:keepLines/>
      <w:numPr>
        <w:ilvl w:val="4"/>
        <w:numId w:val="31"/>
      </w:numPr>
      <w:spacing w:before="240"/>
      <w:jc w:val="left"/>
      <w:outlineLvl w:val="4"/>
    </w:pPr>
  </w:style>
  <w:style w:type="paragraph" w:styleId="Titre6">
    <w:name w:val="heading 6"/>
    <w:basedOn w:val="Normal"/>
    <w:next w:val="Normal"/>
    <w:link w:val="Titre6Car"/>
    <w:qFormat/>
    <w:rsid w:val="00504D88"/>
    <w:pPr>
      <w:keepNext/>
      <w:keepLines/>
      <w:numPr>
        <w:ilvl w:val="5"/>
        <w:numId w:val="31"/>
      </w:numPr>
      <w:spacing w:after="120"/>
      <w:jc w:val="left"/>
      <w:outlineLvl w:val="5"/>
    </w:pPr>
  </w:style>
  <w:style w:type="paragraph" w:styleId="Titre7">
    <w:name w:val="heading 7"/>
    <w:basedOn w:val="Normal"/>
    <w:next w:val="Normal"/>
    <w:link w:val="Titre7Car"/>
    <w:qFormat/>
    <w:rsid w:val="00504D88"/>
    <w:pPr>
      <w:numPr>
        <w:ilvl w:val="6"/>
        <w:numId w:val="31"/>
      </w:numPr>
      <w:outlineLvl w:val="6"/>
    </w:pPr>
  </w:style>
  <w:style w:type="paragraph" w:styleId="Titre8">
    <w:name w:val="heading 8"/>
    <w:basedOn w:val="Normal"/>
    <w:next w:val="Normal"/>
    <w:link w:val="Titre8Car"/>
    <w:qFormat/>
    <w:rsid w:val="00504D88"/>
    <w:pPr>
      <w:numPr>
        <w:ilvl w:val="7"/>
        <w:numId w:val="31"/>
      </w:numPr>
      <w:outlineLvl w:val="7"/>
    </w:pPr>
  </w:style>
  <w:style w:type="paragraph" w:styleId="Titre9">
    <w:name w:val="heading 9"/>
    <w:basedOn w:val="Normal"/>
    <w:next w:val="Normal"/>
    <w:link w:val="Titre9Car"/>
    <w:qFormat/>
    <w:rsid w:val="00504D88"/>
    <w:pPr>
      <w:numPr>
        <w:ilvl w:val="8"/>
        <w:numId w:val="31"/>
      </w:numPr>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basedOn w:val="Policepardfaut"/>
    <w:semiHidden/>
    <w:rsid w:val="00504D88"/>
    <w:rPr>
      <w:position w:val="6"/>
      <w:sz w:val="16"/>
    </w:rPr>
  </w:style>
  <w:style w:type="paragraph" w:customStyle="1" w:styleId="Auteurs">
    <w:name w:val="Auteurs"/>
    <w:basedOn w:val="Normal"/>
    <w:rsid w:val="00504D88"/>
    <w:pPr>
      <w:keepNext/>
      <w:keepLines/>
      <w:spacing w:before="480" w:after="240"/>
      <w:jc w:val="center"/>
    </w:pPr>
    <w:rPr>
      <w:b/>
    </w:rPr>
  </w:style>
  <w:style w:type="paragraph" w:styleId="Commentaire">
    <w:name w:val="annotation text"/>
    <w:basedOn w:val="Normal"/>
    <w:link w:val="CommentaireCar"/>
    <w:semiHidden/>
    <w:rsid w:val="00504D88"/>
    <w:rPr>
      <w:sz w:val="20"/>
    </w:rPr>
  </w:style>
  <w:style w:type="character" w:customStyle="1" w:styleId="CommentaireCar">
    <w:name w:val="Commentaire Car"/>
    <w:basedOn w:val="Policepardfaut"/>
    <w:link w:val="Commentaire"/>
    <w:semiHidden/>
    <w:rsid w:val="00BA6F99"/>
    <w:rPr>
      <w:rFonts w:ascii="Times New Roman" w:hAnsi="Times New Roman" w:cs="Times New Roman"/>
      <w:sz w:val="20"/>
      <w:szCs w:val="24"/>
      <w:lang w:eastAsia="fr-FR"/>
    </w:rPr>
  </w:style>
  <w:style w:type="character" w:styleId="lev">
    <w:name w:val="Strong"/>
    <w:basedOn w:val="Policepardfaut"/>
    <w:uiPriority w:val="22"/>
    <w:qFormat/>
    <w:rsid w:val="00504D88"/>
    <w:rPr>
      <w:b/>
      <w:bCs/>
    </w:rPr>
  </w:style>
  <w:style w:type="paragraph" w:styleId="En-tte">
    <w:name w:val="header"/>
    <w:basedOn w:val="Normal"/>
    <w:link w:val="En-tteCar"/>
    <w:rsid w:val="00504D88"/>
    <w:pPr>
      <w:pBdr>
        <w:bottom w:val="single" w:sz="6" w:space="1" w:color="auto"/>
      </w:pBdr>
      <w:tabs>
        <w:tab w:val="right" w:pos="9072"/>
      </w:tabs>
      <w:jc w:val="left"/>
    </w:pPr>
    <w:rPr>
      <w:sz w:val="20"/>
    </w:rPr>
  </w:style>
  <w:style w:type="character" w:customStyle="1" w:styleId="En-tteCar">
    <w:name w:val="En-tête Car"/>
    <w:basedOn w:val="Policepardfaut"/>
    <w:link w:val="En-tte"/>
    <w:rsid w:val="00BA6F99"/>
    <w:rPr>
      <w:rFonts w:ascii="Times New Roman" w:hAnsi="Times New Roman" w:cs="Times New Roman"/>
      <w:sz w:val="20"/>
      <w:szCs w:val="24"/>
      <w:lang w:eastAsia="fr-FR"/>
    </w:rPr>
  </w:style>
  <w:style w:type="paragraph" w:styleId="Lgende">
    <w:name w:val="caption"/>
    <w:basedOn w:val="Normal"/>
    <w:next w:val="Normal"/>
    <w:qFormat/>
    <w:rsid w:val="00504D88"/>
    <w:pPr>
      <w:jc w:val="left"/>
    </w:pPr>
    <w:rPr>
      <w:b/>
    </w:rPr>
  </w:style>
  <w:style w:type="character" w:styleId="Lienhypertexte">
    <w:name w:val="Hyperlink"/>
    <w:basedOn w:val="Policepardfaut"/>
    <w:rsid w:val="00504D88"/>
    <w:rPr>
      <w:color w:val="0000FF"/>
      <w:u w:val="single"/>
    </w:rPr>
  </w:style>
  <w:style w:type="character" w:styleId="Marquedecommentaire">
    <w:name w:val="annotation reference"/>
    <w:basedOn w:val="Policepardfaut"/>
    <w:semiHidden/>
    <w:rsid w:val="00504D88"/>
    <w:rPr>
      <w:sz w:val="16"/>
      <w:szCs w:val="16"/>
    </w:rPr>
  </w:style>
  <w:style w:type="paragraph" w:styleId="Notedebasdepage">
    <w:name w:val="footnote text"/>
    <w:basedOn w:val="Normal"/>
    <w:link w:val="NotedebasdepageCar"/>
    <w:semiHidden/>
    <w:rsid w:val="00504D88"/>
    <w:rPr>
      <w:sz w:val="20"/>
    </w:rPr>
  </w:style>
  <w:style w:type="character" w:customStyle="1" w:styleId="NotedebasdepageCar">
    <w:name w:val="Note de bas de page Car"/>
    <w:basedOn w:val="Policepardfaut"/>
    <w:link w:val="Notedebasdepage"/>
    <w:semiHidden/>
    <w:rsid w:val="00BA6F99"/>
    <w:rPr>
      <w:rFonts w:ascii="Times New Roman" w:hAnsi="Times New Roman" w:cs="Times New Roman"/>
      <w:sz w:val="20"/>
      <w:szCs w:val="24"/>
      <w:lang w:eastAsia="fr-FR"/>
    </w:rPr>
  </w:style>
  <w:style w:type="paragraph" w:styleId="Objetducommentaire">
    <w:name w:val="annotation subject"/>
    <w:basedOn w:val="Commentaire"/>
    <w:next w:val="Commentaire"/>
    <w:link w:val="ObjetducommentaireCar"/>
    <w:semiHidden/>
    <w:rsid w:val="00504D88"/>
    <w:rPr>
      <w:b/>
      <w:bCs/>
    </w:rPr>
  </w:style>
  <w:style w:type="character" w:customStyle="1" w:styleId="ObjetducommentaireCar">
    <w:name w:val="Objet du commentaire Car"/>
    <w:basedOn w:val="CommentaireCar"/>
    <w:link w:val="Objetducommentaire"/>
    <w:semiHidden/>
    <w:rsid w:val="00BA6F99"/>
    <w:rPr>
      <w:rFonts w:ascii="Times New Roman" w:hAnsi="Times New Roman" w:cs="Times New Roman"/>
      <w:b/>
      <w:bCs/>
      <w:sz w:val="20"/>
      <w:szCs w:val="24"/>
      <w:lang w:eastAsia="fr-FR"/>
    </w:rPr>
  </w:style>
  <w:style w:type="paragraph" w:styleId="Pieddepage">
    <w:name w:val="footer"/>
    <w:basedOn w:val="Normal"/>
    <w:link w:val="PieddepageCar"/>
    <w:rsid w:val="00504D88"/>
    <w:pPr>
      <w:pBdr>
        <w:top w:val="single" w:sz="6" w:space="1" w:color="auto"/>
      </w:pBdr>
      <w:tabs>
        <w:tab w:val="right" w:pos="9073"/>
      </w:tabs>
      <w:jc w:val="left"/>
    </w:pPr>
    <w:rPr>
      <w:sz w:val="20"/>
    </w:rPr>
  </w:style>
  <w:style w:type="character" w:customStyle="1" w:styleId="PieddepageCar">
    <w:name w:val="Pied de page Car"/>
    <w:basedOn w:val="Policepardfaut"/>
    <w:link w:val="Pieddepage"/>
    <w:rsid w:val="00BA6F99"/>
    <w:rPr>
      <w:rFonts w:ascii="Times New Roman" w:hAnsi="Times New Roman" w:cs="Times New Roman"/>
      <w:sz w:val="20"/>
      <w:szCs w:val="24"/>
      <w:lang w:eastAsia="fr-FR"/>
    </w:rPr>
  </w:style>
  <w:style w:type="paragraph" w:customStyle="1" w:styleId="PreformattedText">
    <w:name w:val="Preformatted Text"/>
    <w:basedOn w:val="Normal"/>
    <w:rsid w:val="00504D88"/>
    <w:pPr>
      <w:widowControl w:val="0"/>
      <w:suppressAutoHyphens/>
      <w:jc w:val="left"/>
    </w:pPr>
    <w:rPr>
      <w:rFonts w:ascii="Nimbus Mono L" w:eastAsia="Nimbus Mono L" w:hAnsi="Nimbus Mono L"/>
      <w:sz w:val="20"/>
    </w:rPr>
  </w:style>
  <w:style w:type="paragraph" w:styleId="Retraitnormal">
    <w:name w:val="Normal Indent"/>
    <w:basedOn w:val="Normal"/>
    <w:rsid w:val="00504D88"/>
    <w:pPr>
      <w:numPr>
        <w:numId w:val="22"/>
      </w:numPr>
    </w:pPr>
  </w:style>
  <w:style w:type="paragraph" w:customStyle="1" w:styleId="Retrait1">
    <w:name w:val="Retrait 1"/>
    <w:basedOn w:val="Retraitnormal"/>
    <w:rsid w:val="00504D88"/>
    <w:pPr>
      <w:numPr>
        <w:numId w:val="0"/>
      </w:numPr>
    </w:pPr>
  </w:style>
  <w:style w:type="paragraph" w:styleId="Retraitcorpsdetexte">
    <w:name w:val="Body Text Indent"/>
    <w:basedOn w:val="Normal"/>
    <w:link w:val="RetraitcorpsdetexteCar"/>
    <w:rsid w:val="00504D88"/>
    <w:pPr>
      <w:ind w:left="709"/>
    </w:pPr>
  </w:style>
  <w:style w:type="character" w:customStyle="1" w:styleId="RetraitcorpsdetexteCar">
    <w:name w:val="Retrait corps de texte Car"/>
    <w:basedOn w:val="Policepardfaut"/>
    <w:link w:val="Retraitcorpsdetexte"/>
    <w:rsid w:val="00BA6F99"/>
    <w:rPr>
      <w:rFonts w:ascii="Times New Roman" w:hAnsi="Times New Roman" w:cs="Times New Roman"/>
      <w:sz w:val="24"/>
      <w:szCs w:val="24"/>
      <w:lang w:eastAsia="fr-FR"/>
    </w:rPr>
  </w:style>
  <w:style w:type="paragraph" w:styleId="Tabledesillustrations">
    <w:name w:val="table of figures"/>
    <w:basedOn w:val="Normal"/>
    <w:next w:val="Normal"/>
    <w:unhideWhenUsed/>
    <w:rsid w:val="00504D88"/>
    <w:pPr>
      <w:jc w:val="left"/>
    </w:pPr>
    <w:rPr>
      <w:rFonts w:eastAsia="Calibri"/>
      <w:szCs w:val="22"/>
      <w:lang w:eastAsia="en-US"/>
    </w:rPr>
  </w:style>
  <w:style w:type="paragraph" w:styleId="Textedebulles">
    <w:name w:val="Balloon Text"/>
    <w:basedOn w:val="Normal"/>
    <w:link w:val="TextedebullesCar"/>
    <w:semiHidden/>
    <w:rsid w:val="00504D88"/>
    <w:rPr>
      <w:rFonts w:ascii="Tahoma" w:hAnsi="Tahoma" w:cs="Tahoma"/>
      <w:sz w:val="16"/>
      <w:szCs w:val="16"/>
    </w:rPr>
  </w:style>
  <w:style w:type="character" w:customStyle="1" w:styleId="TextedebullesCar">
    <w:name w:val="Texte de bulles Car"/>
    <w:basedOn w:val="Policepardfaut"/>
    <w:link w:val="Textedebulles"/>
    <w:semiHidden/>
    <w:rsid w:val="00BA6F99"/>
    <w:rPr>
      <w:rFonts w:ascii="Tahoma" w:hAnsi="Tahoma" w:cs="Tahoma"/>
      <w:sz w:val="16"/>
      <w:szCs w:val="16"/>
      <w:lang w:eastAsia="fr-FR"/>
    </w:rPr>
  </w:style>
  <w:style w:type="character" w:customStyle="1" w:styleId="Titre1Car">
    <w:name w:val="Titre 1 Car"/>
    <w:aliases w:val="Section Car,TITRE2 Car"/>
    <w:basedOn w:val="Policepardfaut"/>
    <w:link w:val="Titre1"/>
    <w:rsid w:val="00BA6F99"/>
    <w:rPr>
      <w:rFonts w:ascii="Times New Roman" w:hAnsi="Times New Roman" w:cs="Times New Roman"/>
      <w:b/>
      <w:bCs/>
      <w:caps/>
      <w:sz w:val="24"/>
      <w:szCs w:val="24"/>
      <w:lang w:eastAsia="fr-FR"/>
    </w:rPr>
  </w:style>
  <w:style w:type="character" w:customStyle="1" w:styleId="Titre2Car">
    <w:name w:val="Titre 2 Car"/>
    <w:aliases w:val="chapitre Car"/>
    <w:basedOn w:val="Policepardfaut"/>
    <w:link w:val="Titre2"/>
    <w:rsid w:val="00BA6F99"/>
    <w:rPr>
      <w:rFonts w:ascii="Times New Roman" w:hAnsi="Times New Roman" w:cs="Times New Roman"/>
      <w:b/>
      <w:sz w:val="24"/>
      <w:szCs w:val="24"/>
      <w:lang w:eastAsia="fr-FR"/>
    </w:rPr>
  </w:style>
  <w:style w:type="paragraph" w:customStyle="1" w:styleId="Titregnral">
    <w:name w:val="Titre général"/>
    <w:basedOn w:val="Titre1"/>
    <w:rsid w:val="00504D88"/>
    <w:pPr>
      <w:pageBreakBefore/>
      <w:numPr>
        <w:numId w:val="0"/>
      </w:numPr>
    </w:pPr>
    <w:rPr>
      <w:sz w:val="48"/>
    </w:rPr>
  </w:style>
  <w:style w:type="paragraph" w:customStyle="1" w:styleId="Titre0">
    <w:name w:val="Titre 0"/>
    <w:basedOn w:val="Titregnral"/>
    <w:rsid w:val="00504D88"/>
    <w:pPr>
      <w:keepNext w:val="0"/>
      <w:keepLines w:val="0"/>
      <w:pageBreakBefore w:val="0"/>
      <w:spacing w:before="3240"/>
      <w:outlineLvl w:val="9"/>
    </w:pPr>
  </w:style>
  <w:style w:type="character" w:customStyle="1" w:styleId="Titre3Car">
    <w:name w:val="Titre 3 Car"/>
    <w:aliases w:val="TITRE3 Car"/>
    <w:basedOn w:val="Policepardfaut"/>
    <w:link w:val="Titre3"/>
    <w:rsid w:val="00BA6F99"/>
    <w:rPr>
      <w:rFonts w:ascii="Times New Roman" w:eastAsia="MS PGothic" w:hAnsi="Times New Roman" w:cs="Times New Roman"/>
      <w:i/>
      <w:sz w:val="24"/>
      <w:szCs w:val="24"/>
      <w:lang w:eastAsia="fr-FR"/>
    </w:rPr>
  </w:style>
  <w:style w:type="character" w:customStyle="1" w:styleId="Titre4Car">
    <w:name w:val="Titre 4 Car"/>
    <w:basedOn w:val="Policepardfaut"/>
    <w:link w:val="Titre4"/>
    <w:rsid w:val="00BA6F99"/>
    <w:rPr>
      <w:rFonts w:ascii="Times New Roman" w:hAnsi="Times New Roman" w:cs="Times New Roman"/>
      <w:i/>
      <w:sz w:val="24"/>
      <w:szCs w:val="24"/>
      <w:lang w:eastAsia="fr-FR"/>
    </w:rPr>
  </w:style>
  <w:style w:type="character" w:customStyle="1" w:styleId="Titre5Car">
    <w:name w:val="Titre 5 Car"/>
    <w:basedOn w:val="Policepardfaut"/>
    <w:link w:val="Titre5"/>
    <w:rsid w:val="00BA6F99"/>
    <w:rPr>
      <w:rFonts w:ascii="Times New Roman" w:hAnsi="Times New Roman" w:cs="Times New Roman"/>
      <w:sz w:val="24"/>
      <w:szCs w:val="24"/>
      <w:lang w:eastAsia="fr-FR"/>
    </w:rPr>
  </w:style>
  <w:style w:type="character" w:customStyle="1" w:styleId="Titre6Car">
    <w:name w:val="Titre 6 Car"/>
    <w:basedOn w:val="Policepardfaut"/>
    <w:link w:val="Titre6"/>
    <w:rsid w:val="00BA6F99"/>
    <w:rPr>
      <w:rFonts w:ascii="Times New Roman" w:hAnsi="Times New Roman" w:cs="Times New Roman"/>
      <w:sz w:val="24"/>
      <w:szCs w:val="24"/>
      <w:lang w:eastAsia="fr-FR"/>
    </w:rPr>
  </w:style>
  <w:style w:type="character" w:customStyle="1" w:styleId="Titre7Car">
    <w:name w:val="Titre 7 Car"/>
    <w:basedOn w:val="Policepardfaut"/>
    <w:link w:val="Titre7"/>
    <w:rsid w:val="00BA6F99"/>
    <w:rPr>
      <w:rFonts w:ascii="Times New Roman" w:hAnsi="Times New Roman" w:cs="Times New Roman"/>
      <w:sz w:val="24"/>
      <w:szCs w:val="24"/>
      <w:lang w:eastAsia="fr-FR"/>
    </w:rPr>
  </w:style>
  <w:style w:type="character" w:customStyle="1" w:styleId="Titre8Car">
    <w:name w:val="Titre 8 Car"/>
    <w:basedOn w:val="Policepardfaut"/>
    <w:link w:val="Titre8"/>
    <w:rsid w:val="00BA6F99"/>
    <w:rPr>
      <w:rFonts w:ascii="Times New Roman" w:hAnsi="Times New Roman" w:cs="Times New Roman"/>
      <w:sz w:val="24"/>
      <w:szCs w:val="24"/>
      <w:lang w:eastAsia="fr-FR"/>
    </w:rPr>
  </w:style>
  <w:style w:type="character" w:customStyle="1" w:styleId="Titre9Car">
    <w:name w:val="Titre 9 Car"/>
    <w:basedOn w:val="Policepardfaut"/>
    <w:link w:val="Titre9"/>
    <w:rsid w:val="00BA6F99"/>
    <w:rPr>
      <w:rFonts w:ascii="Times New Roman" w:hAnsi="Times New Roman" w:cs="Times New Roman"/>
      <w:sz w:val="24"/>
      <w:szCs w:val="24"/>
      <w:lang w:eastAsia="fr-FR"/>
    </w:rPr>
  </w:style>
  <w:style w:type="paragraph" w:customStyle="1" w:styleId="titretableaugraph">
    <w:name w:val="titretableau/graph"/>
    <w:basedOn w:val="Normal"/>
    <w:rsid w:val="00504D88"/>
    <w:pPr>
      <w:keepNext/>
      <w:keepLines/>
      <w:spacing w:before="240" w:after="120"/>
      <w:jc w:val="center"/>
    </w:pPr>
    <w:rPr>
      <w:u w:val="single"/>
    </w:rPr>
  </w:style>
  <w:style w:type="paragraph" w:styleId="TM1">
    <w:name w:val="toc 1"/>
    <w:basedOn w:val="Normal"/>
    <w:next w:val="Normal"/>
    <w:autoRedefine/>
    <w:semiHidden/>
    <w:rsid w:val="00504D88"/>
    <w:pPr>
      <w:tabs>
        <w:tab w:val="left" w:pos="567"/>
        <w:tab w:val="right" w:leader="dot" w:pos="9061"/>
      </w:tabs>
      <w:jc w:val="left"/>
    </w:pPr>
    <w:rPr>
      <w:b/>
      <w:caps/>
      <w:noProof/>
      <w:snapToGrid w:val="0"/>
    </w:rPr>
  </w:style>
  <w:style w:type="paragraph" w:styleId="TM2">
    <w:name w:val="toc 2"/>
    <w:basedOn w:val="Normal"/>
    <w:next w:val="Normal"/>
    <w:semiHidden/>
    <w:rsid w:val="00504D88"/>
    <w:pPr>
      <w:tabs>
        <w:tab w:val="left" w:pos="567"/>
        <w:tab w:val="left" w:pos="1134"/>
        <w:tab w:val="right" w:leader="dot" w:pos="9072"/>
      </w:tabs>
      <w:ind w:left="567"/>
      <w:jc w:val="left"/>
    </w:pPr>
    <w:rPr>
      <w:b/>
      <w:noProof/>
    </w:rPr>
  </w:style>
  <w:style w:type="paragraph" w:styleId="TM3">
    <w:name w:val="toc 3"/>
    <w:basedOn w:val="Normal"/>
    <w:next w:val="Normal"/>
    <w:semiHidden/>
    <w:rsid w:val="00504D88"/>
    <w:pPr>
      <w:tabs>
        <w:tab w:val="left" w:pos="1134"/>
        <w:tab w:val="right" w:leader="dot" w:pos="9073"/>
      </w:tabs>
      <w:ind w:left="1560" w:hanging="567"/>
      <w:jc w:val="left"/>
    </w:pPr>
    <w:rPr>
      <w:noProof/>
    </w:rPr>
  </w:style>
  <w:style w:type="paragraph" w:styleId="TM4">
    <w:name w:val="toc 4"/>
    <w:basedOn w:val="Normal"/>
    <w:next w:val="Normal"/>
    <w:semiHidden/>
    <w:rsid w:val="00504D88"/>
    <w:pPr>
      <w:tabs>
        <w:tab w:val="left" w:pos="1418"/>
        <w:tab w:val="right" w:leader="dot" w:pos="9073"/>
      </w:tabs>
      <w:ind w:left="1985" w:hanging="737"/>
      <w:jc w:val="left"/>
    </w:pPr>
    <w:rPr>
      <w:i/>
      <w:noProof/>
    </w:rPr>
  </w:style>
  <w:style w:type="paragraph" w:styleId="TM5">
    <w:name w:val="toc 5"/>
    <w:basedOn w:val="Normal"/>
    <w:next w:val="Normal"/>
    <w:semiHidden/>
    <w:rsid w:val="00504D88"/>
    <w:pPr>
      <w:tabs>
        <w:tab w:val="left" w:pos="1985"/>
        <w:tab w:val="right" w:leader="dot" w:pos="9073"/>
      </w:tabs>
      <w:ind w:left="1843" w:hanging="709"/>
      <w:jc w:val="left"/>
    </w:pPr>
  </w:style>
  <w:style w:type="paragraph" w:styleId="TM6">
    <w:name w:val="toc 6"/>
    <w:basedOn w:val="Normal"/>
    <w:next w:val="Normal"/>
    <w:autoRedefine/>
    <w:semiHidden/>
    <w:rsid w:val="00504D88"/>
    <w:pPr>
      <w:ind w:left="1200"/>
    </w:pPr>
  </w:style>
  <w:style w:type="paragraph" w:styleId="TM7">
    <w:name w:val="toc 7"/>
    <w:basedOn w:val="Normal"/>
    <w:next w:val="Normal"/>
    <w:autoRedefine/>
    <w:semiHidden/>
    <w:rsid w:val="00504D88"/>
    <w:pPr>
      <w:ind w:left="1440"/>
    </w:pPr>
  </w:style>
  <w:style w:type="paragraph" w:styleId="TM8">
    <w:name w:val="toc 8"/>
    <w:basedOn w:val="Normal"/>
    <w:next w:val="Normal"/>
    <w:autoRedefine/>
    <w:semiHidden/>
    <w:rsid w:val="00504D88"/>
    <w:pPr>
      <w:ind w:left="1680"/>
    </w:pPr>
  </w:style>
  <w:style w:type="paragraph" w:styleId="TM9">
    <w:name w:val="toc 9"/>
    <w:basedOn w:val="Normal"/>
    <w:next w:val="Normal"/>
    <w:autoRedefine/>
    <w:semiHidden/>
    <w:rsid w:val="00504D88"/>
    <w:pPr>
      <w:ind w:left="1920"/>
    </w:pPr>
  </w:style>
  <w:style w:type="paragraph" w:styleId="Pardeliste">
    <w:name w:val="List Paragraph"/>
    <w:basedOn w:val="Normal"/>
    <w:uiPriority w:val="34"/>
    <w:qFormat/>
    <w:rsid w:val="00A21CAD"/>
    <w:pPr>
      <w:ind w:left="720"/>
      <w:contextualSpacing/>
    </w:pPr>
  </w:style>
  <w:style w:type="paragraph" w:styleId="Normalweb">
    <w:name w:val="Normal (Web)"/>
    <w:basedOn w:val="Normal"/>
    <w:uiPriority w:val="99"/>
    <w:unhideWhenUsed/>
    <w:rsid w:val="00FF6276"/>
    <w:pPr>
      <w:spacing w:before="100" w:beforeAutospacing="1" w:after="100" w:afterAutospacing="1"/>
      <w:jc w:val="left"/>
    </w:pPr>
    <w:rPr>
      <w:rFonts w:ascii="Comic Sans MS" w:hAnsi="Comic Sans MS"/>
    </w:rPr>
  </w:style>
  <w:style w:type="paragraph" w:customStyle="1" w:styleId="PardfautA">
    <w:name w:val="Par défaut A"/>
    <w:rsid w:val="002B29E3"/>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gil.viry@ed.ac.uk" TargetMode="External"/><Relationship Id="rId12" Type="http://schemas.openxmlformats.org/officeDocument/2006/relationships/hyperlink" Target="mailto:Eric.Widmer@unige.ch" TargetMode="External"/><Relationship Id="rId13" Type="http://schemas.openxmlformats.org/officeDocument/2006/relationships/image" Target="media/image1.png"/><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mailto:guillaume.drevon@epfl.ch" TargetMode="External"/><Relationship Id="rId8" Type="http://schemas.openxmlformats.org/officeDocument/2006/relationships/hyperlink" Target="mailto:Olga.Ganjour@unige.ch" TargetMode="External"/><Relationship Id="rId9" Type="http://schemas.openxmlformats.org/officeDocument/2006/relationships/hyperlink" Target="mailto:emmanuel.ravalet@epfl.ch" TargetMode="External"/><Relationship Id="rId10" Type="http://schemas.openxmlformats.org/officeDocument/2006/relationships/hyperlink" Target="mailto:vincent.kaufmann@epfl.ch"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1565</Words>
  <Characters>8610</Characters>
  <Application>Microsoft Macintosh Word</Application>
  <DocSecurity>0</DocSecurity>
  <Lines>71</Lines>
  <Paragraphs>20</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10155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craux</dc:creator>
  <cp:lastModifiedBy>Utilisateur de Microsoft Office</cp:lastModifiedBy>
  <cp:revision>2</cp:revision>
  <cp:lastPrinted>2017-11-22T18:14:00Z</cp:lastPrinted>
  <dcterms:created xsi:type="dcterms:W3CDTF">2018-01-26T10:50:00Z</dcterms:created>
  <dcterms:modified xsi:type="dcterms:W3CDTF">2018-01-26T10:50:00Z</dcterms:modified>
</cp:coreProperties>
</file>